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A6D2D" w14:textId="568FF790" w:rsidR="00817649" w:rsidRPr="009F2416" w:rsidRDefault="00A4600F" w:rsidP="008D36B5">
      <w:pPr>
        <w:shd w:val="clear" w:color="auto" w:fill="auto"/>
        <w:jc w:val="center"/>
        <w:outlineLvl w:val="0"/>
        <w:rPr>
          <w:rFonts w:cs="Times New Roman"/>
          <w:b/>
          <w:color w:val="auto"/>
          <w:szCs w:val="24"/>
        </w:rPr>
      </w:pPr>
      <w:r w:rsidRPr="009F2416">
        <w:rPr>
          <w:rFonts w:cs="Times New Roman"/>
          <w:b/>
          <w:color w:val="auto"/>
          <w:szCs w:val="24"/>
        </w:rPr>
        <w:t>HALLORAN CONSULTING GROUP, INC.</w:t>
      </w:r>
    </w:p>
    <w:p w14:paraId="477B50A8" w14:textId="77777777" w:rsidR="00817649" w:rsidRPr="009F2416" w:rsidRDefault="00A4600F" w:rsidP="008D36B5">
      <w:pPr>
        <w:shd w:val="clear" w:color="auto" w:fill="auto"/>
        <w:jc w:val="center"/>
        <w:outlineLvl w:val="0"/>
        <w:rPr>
          <w:rFonts w:cs="Times New Roman"/>
          <w:b/>
          <w:color w:val="auto"/>
          <w:szCs w:val="24"/>
        </w:rPr>
      </w:pPr>
      <w:r w:rsidRPr="009F2416">
        <w:rPr>
          <w:rFonts w:cs="Times New Roman"/>
          <w:b/>
          <w:color w:val="auto"/>
          <w:szCs w:val="24"/>
        </w:rPr>
        <w:t xml:space="preserve">TERMS AND CONDITIONS </w:t>
      </w:r>
    </w:p>
    <w:p w14:paraId="60D219CA" w14:textId="77777777" w:rsidR="00817649" w:rsidRPr="009F2416" w:rsidRDefault="00817649">
      <w:pPr>
        <w:widowControl/>
        <w:shd w:val="clear" w:color="auto" w:fill="auto"/>
        <w:autoSpaceDE/>
        <w:autoSpaceDN/>
        <w:adjustRightInd/>
        <w:spacing w:after="160"/>
        <w:jc w:val="center"/>
        <w:rPr>
          <w:rFonts w:cs="Times New Roman"/>
          <w:color w:val="auto"/>
          <w:szCs w:val="24"/>
        </w:rPr>
      </w:pPr>
    </w:p>
    <w:p w14:paraId="773455A3" w14:textId="021EE30E" w:rsidR="00817649" w:rsidRPr="009F2416" w:rsidRDefault="00A4600F">
      <w:pPr>
        <w:widowControl/>
        <w:shd w:val="clear" w:color="auto" w:fill="auto"/>
        <w:autoSpaceDE/>
        <w:autoSpaceDN/>
        <w:adjustRightInd/>
        <w:spacing w:after="160"/>
        <w:rPr>
          <w:rFonts w:cs="Times New Roman"/>
          <w:color w:val="auto"/>
          <w:szCs w:val="24"/>
        </w:rPr>
      </w:pPr>
      <w:r w:rsidRPr="009F2416">
        <w:rPr>
          <w:rFonts w:cs="Times New Roman"/>
          <w:color w:val="auto"/>
          <w:szCs w:val="24"/>
        </w:rPr>
        <w:t>These terms and conditions govern the Statement of Work (</w:t>
      </w:r>
      <w:r w:rsidR="004929D2" w:rsidRPr="009F2416">
        <w:rPr>
          <w:rFonts w:cs="Times New Roman"/>
          <w:color w:val="auto"/>
          <w:szCs w:val="24"/>
        </w:rPr>
        <w:t>“</w:t>
      </w:r>
      <w:r w:rsidRPr="009F2416">
        <w:rPr>
          <w:rFonts w:cs="Times New Roman"/>
          <w:color w:val="auto"/>
          <w:szCs w:val="24"/>
        </w:rPr>
        <w:t xml:space="preserve">SOW”) </w:t>
      </w:r>
      <w:r w:rsidR="00C455CA" w:rsidRPr="009F2416">
        <w:rPr>
          <w:rFonts w:cs="Times New Roman"/>
          <w:color w:val="auto"/>
          <w:szCs w:val="24"/>
        </w:rPr>
        <w:t xml:space="preserve">agreed upon by Halloran </w:t>
      </w:r>
      <w:r w:rsidR="00371D0A" w:rsidRPr="009F2416">
        <w:rPr>
          <w:rFonts w:cs="Times New Roman"/>
          <w:color w:val="auto"/>
          <w:szCs w:val="24"/>
        </w:rPr>
        <w:t>Consulting Group,</w:t>
      </w:r>
      <w:r w:rsidR="009A4F5D">
        <w:rPr>
          <w:rFonts w:cs="Times New Roman"/>
          <w:color w:val="auto"/>
          <w:szCs w:val="24"/>
        </w:rPr>
        <w:t xml:space="preserve"> </w:t>
      </w:r>
      <w:r w:rsidR="00371D0A" w:rsidRPr="009F2416">
        <w:rPr>
          <w:rFonts w:cs="Times New Roman"/>
          <w:color w:val="auto"/>
          <w:szCs w:val="24"/>
        </w:rPr>
        <w:t xml:space="preserve">Inc. (“Halloran”) </w:t>
      </w:r>
      <w:r w:rsidR="00C455CA" w:rsidRPr="009F2416">
        <w:rPr>
          <w:rFonts w:cs="Times New Roman"/>
          <w:color w:val="auto"/>
          <w:szCs w:val="24"/>
        </w:rPr>
        <w:t xml:space="preserve">and </w:t>
      </w:r>
      <w:r w:rsidR="00BB1CCE" w:rsidRPr="009F2416">
        <w:rPr>
          <w:rFonts w:cs="Times New Roman"/>
          <w:color w:val="auto"/>
          <w:szCs w:val="24"/>
        </w:rPr>
        <w:t xml:space="preserve">the </w:t>
      </w:r>
      <w:r w:rsidR="003766B2" w:rsidRPr="009F2416">
        <w:rPr>
          <w:rFonts w:cs="Times New Roman"/>
          <w:color w:val="auto"/>
          <w:szCs w:val="24"/>
        </w:rPr>
        <w:t xml:space="preserve">client </w:t>
      </w:r>
      <w:r w:rsidR="00BB1CCE" w:rsidRPr="009F2416">
        <w:rPr>
          <w:rFonts w:cs="Times New Roman"/>
          <w:color w:val="auto"/>
          <w:szCs w:val="24"/>
        </w:rPr>
        <w:t>entity</w:t>
      </w:r>
      <w:r w:rsidR="00C455CA" w:rsidRPr="009F2416">
        <w:rPr>
          <w:rFonts w:cs="Times New Roman"/>
          <w:color w:val="auto"/>
          <w:szCs w:val="24"/>
        </w:rPr>
        <w:t xml:space="preserve"> identified in the SOW (“Client”). </w:t>
      </w:r>
      <w:r w:rsidRPr="009F2416">
        <w:rPr>
          <w:rFonts w:cs="Times New Roman"/>
          <w:color w:val="auto"/>
          <w:szCs w:val="24"/>
        </w:rPr>
        <w:t xml:space="preserve"> </w:t>
      </w:r>
    </w:p>
    <w:p w14:paraId="2A931DDD" w14:textId="23D77DB4" w:rsidR="00817649" w:rsidRPr="009F2416" w:rsidRDefault="00A4600F">
      <w:pPr>
        <w:widowControl/>
        <w:shd w:val="clear" w:color="auto" w:fill="auto"/>
        <w:autoSpaceDE/>
        <w:autoSpaceDN/>
        <w:adjustRightInd/>
        <w:spacing w:after="160"/>
        <w:rPr>
          <w:rFonts w:cs="Times New Roman"/>
          <w:color w:val="auto"/>
          <w:szCs w:val="24"/>
        </w:rPr>
      </w:pPr>
      <w:r w:rsidRPr="009F2416">
        <w:rPr>
          <w:rFonts w:cs="Times New Roman"/>
          <w:color w:val="auto"/>
          <w:szCs w:val="24"/>
        </w:rPr>
        <w:t>For good and valuable consideration, the receipt and sufficiency of which is acknowledged by both parties, and intending to be legally bound, the parties agree as follows:</w:t>
      </w:r>
    </w:p>
    <w:p w14:paraId="1D9B4224" w14:textId="71C6E523" w:rsidR="0012548E" w:rsidRPr="0012548E" w:rsidRDefault="0012548E" w:rsidP="0012548E">
      <w:pPr>
        <w:numPr>
          <w:ilvl w:val="0"/>
          <w:numId w:val="1"/>
        </w:numPr>
        <w:shd w:val="clear" w:color="auto" w:fill="auto"/>
        <w:tabs>
          <w:tab w:val="clear" w:pos="720"/>
        </w:tabs>
        <w:spacing w:after="160"/>
        <w:rPr>
          <w:rFonts w:cs="Times New Roman"/>
          <w:color w:val="auto"/>
          <w:szCs w:val="24"/>
        </w:rPr>
      </w:pPr>
      <w:r w:rsidRPr="0012548E">
        <w:rPr>
          <w:rFonts w:cs="Times New Roman"/>
          <w:color w:val="auto"/>
          <w:szCs w:val="24"/>
          <w:u w:val="single"/>
        </w:rPr>
        <w:t>Agreement Structure</w:t>
      </w:r>
      <w:r>
        <w:rPr>
          <w:rFonts w:cs="Times New Roman"/>
          <w:color w:val="auto"/>
          <w:szCs w:val="24"/>
        </w:rPr>
        <w:t xml:space="preserve">. </w:t>
      </w:r>
      <w:r w:rsidRPr="0012548E">
        <w:rPr>
          <w:rFonts w:cs="Times New Roman"/>
          <w:color w:val="auto"/>
          <w:szCs w:val="24"/>
        </w:rPr>
        <w:t>By accepting the SOW or otherwise ordering or accepting the services (whether by signing the SOW or otherwise), Client is indicating its acceptance of and agreement to these terms and conditions. These terms and conditions form a part of and are integrated into the SOW. These terms and conditions, together with each document incorporated into this document by reference and the SOW, are collectively referred to in this document as the “Agreement”. If these terms and conditions conflict with those of the SOW, these terms and conditions will prevail unless an express term or condition in such SOW is stated as an intended and express variation to these terms and conditions.</w:t>
      </w:r>
    </w:p>
    <w:p w14:paraId="5672AB4D" w14:textId="3F588251" w:rsidR="00884AFF" w:rsidRPr="00884AFF" w:rsidRDefault="0012548E" w:rsidP="00884AFF">
      <w:pPr>
        <w:numPr>
          <w:ilvl w:val="0"/>
          <w:numId w:val="1"/>
        </w:numPr>
        <w:shd w:val="clear" w:color="auto" w:fill="auto"/>
        <w:tabs>
          <w:tab w:val="clear" w:pos="720"/>
        </w:tabs>
        <w:spacing w:after="160"/>
        <w:rPr>
          <w:rFonts w:cs="Times New Roman"/>
          <w:color w:val="auto"/>
          <w:szCs w:val="24"/>
        </w:rPr>
      </w:pPr>
      <w:r>
        <w:rPr>
          <w:rFonts w:cs="Times New Roman"/>
          <w:color w:val="auto"/>
          <w:szCs w:val="24"/>
          <w:u w:val="single"/>
        </w:rPr>
        <w:t>Provision of Services</w:t>
      </w:r>
      <w:r w:rsidR="00A4600F" w:rsidRPr="00701F6C">
        <w:rPr>
          <w:rFonts w:cs="Times New Roman"/>
          <w:color w:val="auto"/>
          <w:szCs w:val="24"/>
        </w:rPr>
        <w:t xml:space="preserve">. Client retains Halloran to provide </w:t>
      </w:r>
      <w:r w:rsidR="005F3389" w:rsidRPr="00701F6C">
        <w:rPr>
          <w:rFonts w:cs="Times New Roman"/>
          <w:color w:val="auto"/>
          <w:szCs w:val="24"/>
        </w:rPr>
        <w:t xml:space="preserve">the </w:t>
      </w:r>
      <w:r w:rsidR="00371D0A" w:rsidRPr="00701F6C">
        <w:rPr>
          <w:rFonts w:cs="Times New Roman"/>
          <w:color w:val="auto"/>
          <w:szCs w:val="24"/>
        </w:rPr>
        <w:t>consultative s</w:t>
      </w:r>
      <w:r w:rsidR="00A4600F" w:rsidRPr="00701F6C">
        <w:rPr>
          <w:rFonts w:cs="Times New Roman"/>
          <w:color w:val="auto"/>
          <w:szCs w:val="24"/>
        </w:rPr>
        <w:t>ervices</w:t>
      </w:r>
      <w:r w:rsidR="00701F6C" w:rsidRPr="00701F6C">
        <w:rPr>
          <w:rFonts w:cs="Times New Roman"/>
          <w:color w:val="auto"/>
          <w:szCs w:val="24"/>
        </w:rPr>
        <w:t xml:space="preserve"> specified in the SOW</w:t>
      </w:r>
      <w:r w:rsidR="00371D0A" w:rsidRPr="00701F6C">
        <w:rPr>
          <w:rFonts w:cs="Times New Roman"/>
          <w:color w:val="auto"/>
          <w:szCs w:val="24"/>
        </w:rPr>
        <w:t xml:space="preserve"> (“Services”</w:t>
      </w:r>
      <w:r w:rsidR="00F065D2" w:rsidRPr="00701F6C">
        <w:rPr>
          <w:rFonts w:cs="Times New Roman"/>
          <w:color w:val="auto"/>
          <w:szCs w:val="24"/>
        </w:rPr>
        <w:t>)</w:t>
      </w:r>
      <w:r w:rsidR="00A4600F" w:rsidRPr="00701F6C">
        <w:rPr>
          <w:rFonts w:cs="Times New Roman"/>
          <w:color w:val="auto"/>
          <w:szCs w:val="24"/>
        </w:rPr>
        <w:t xml:space="preserve"> subject to the terms and conditions set forth in </w:t>
      </w:r>
      <w:r w:rsidR="004F0B9E" w:rsidRPr="00701F6C">
        <w:rPr>
          <w:rFonts w:cs="Times New Roman"/>
          <w:color w:val="auto"/>
          <w:szCs w:val="24"/>
        </w:rPr>
        <w:t xml:space="preserve">this </w:t>
      </w:r>
      <w:r w:rsidR="00A4600F" w:rsidRPr="00701F6C">
        <w:rPr>
          <w:rFonts w:cs="Times New Roman"/>
          <w:color w:val="auto"/>
          <w:szCs w:val="24"/>
        </w:rPr>
        <w:t>Agreement</w:t>
      </w:r>
      <w:r w:rsidR="00884AFF">
        <w:rPr>
          <w:rFonts w:cs="Times New Roman"/>
          <w:color w:val="auto"/>
          <w:szCs w:val="24"/>
        </w:rPr>
        <w:t>.</w:t>
      </w:r>
      <w:r>
        <w:rPr>
          <w:rFonts w:cs="Times New Roman"/>
          <w:color w:val="auto"/>
          <w:szCs w:val="24"/>
        </w:rPr>
        <w:t xml:space="preserve"> </w:t>
      </w:r>
    </w:p>
    <w:p w14:paraId="7ACD16CD" w14:textId="209DF8E5" w:rsidR="00817649" w:rsidRPr="009F2416" w:rsidRDefault="00A4600F" w:rsidP="009F5C3C">
      <w:pPr>
        <w:keepNext/>
        <w:numPr>
          <w:ilvl w:val="0"/>
          <w:numId w:val="1"/>
        </w:numPr>
        <w:shd w:val="clear" w:color="auto" w:fill="auto"/>
        <w:tabs>
          <w:tab w:val="clear" w:pos="720"/>
        </w:tabs>
        <w:spacing w:after="160"/>
        <w:rPr>
          <w:rFonts w:cs="Times New Roman"/>
          <w:color w:val="auto"/>
          <w:szCs w:val="24"/>
        </w:rPr>
      </w:pPr>
      <w:bookmarkStart w:id="0" w:name="_Ref170197111"/>
      <w:bookmarkStart w:id="1" w:name="_Ref124154785"/>
      <w:r w:rsidRPr="009F2416">
        <w:rPr>
          <w:rFonts w:cs="Times New Roman"/>
          <w:color w:val="auto"/>
          <w:szCs w:val="24"/>
          <w:u w:val="single"/>
        </w:rPr>
        <w:t>Fees, Expenses and Payment</w:t>
      </w:r>
      <w:r w:rsidRPr="009F2416">
        <w:rPr>
          <w:rFonts w:cs="Times New Roman"/>
          <w:color w:val="auto"/>
          <w:szCs w:val="24"/>
        </w:rPr>
        <w:t>.</w:t>
      </w:r>
      <w:bookmarkEnd w:id="0"/>
      <w:r w:rsidRPr="009F2416">
        <w:rPr>
          <w:rFonts w:cs="Times New Roman"/>
          <w:color w:val="auto"/>
          <w:szCs w:val="24"/>
        </w:rPr>
        <w:t xml:space="preserve">  </w:t>
      </w:r>
    </w:p>
    <w:p w14:paraId="28F0BA0C" w14:textId="2A921FBD" w:rsidR="00817649" w:rsidRPr="009F2416" w:rsidRDefault="00A4600F" w:rsidP="009F5C3C">
      <w:pPr>
        <w:numPr>
          <w:ilvl w:val="1"/>
          <w:numId w:val="1"/>
        </w:numPr>
        <w:shd w:val="clear" w:color="auto" w:fill="auto"/>
        <w:tabs>
          <w:tab w:val="left" w:pos="0"/>
        </w:tabs>
        <w:spacing w:after="160"/>
        <w:rPr>
          <w:rFonts w:cs="Times New Roman"/>
          <w:color w:val="auto"/>
          <w:szCs w:val="24"/>
          <w:u w:val="single"/>
        </w:rPr>
      </w:pPr>
      <w:r w:rsidRPr="009F2416">
        <w:rPr>
          <w:rFonts w:cs="Times New Roman"/>
          <w:color w:val="auto"/>
          <w:szCs w:val="24"/>
          <w:u w:val="single"/>
        </w:rPr>
        <w:t>Fees.</w:t>
      </w:r>
      <w:r w:rsidRPr="009F2416">
        <w:rPr>
          <w:rFonts w:cs="Times New Roman"/>
          <w:color w:val="auto"/>
          <w:szCs w:val="24"/>
        </w:rPr>
        <w:t xml:space="preserve"> </w:t>
      </w:r>
      <w:r w:rsidR="00D57DB9" w:rsidRPr="009F2416">
        <w:rPr>
          <w:rFonts w:cs="Times New Roman"/>
          <w:color w:val="auto"/>
          <w:szCs w:val="24"/>
        </w:rPr>
        <w:t xml:space="preserve"> </w:t>
      </w:r>
      <w:r w:rsidR="00C20D43">
        <w:rPr>
          <w:rFonts w:cs="Times New Roman"/>
          <w:bCs/>
          <w:color w:val="auto"/>
          <w:szCs w:val="24"/>
        </w:rPr>
        <w:t>The</w:t>
      </w:r>
      <w:r w:rsidR="00C20D43" w:rsidRPr="00595111">
        <w:rPr>
          <w:rFonts w:cs="Times New Roman"/>
          <w:bCs/>
          <w:color w:val="auto"/>
          <w:szCs w:val="24"/>
        </w:rPr>
        <w:t xml:space="preserve"> </w:t>
      </w:r>
      <w:r w:rsidR="00D57DB9" w:rsidRPr="00595111">
        <w:rPr>
          <w:rFonts w:cs="Times New Roman"/>
          <w:bCs/>
          <w:color w:val="auto"/>
          <w:szCs w:val="24"/>
        </w:rPr>
        <w:t xml:space="preserve">SOW will specify whether Halloran will charge fees </w:t>
      </w:r>
      <w:r w:rsidR="001A760A" w:rsidRPr="00595111">
        <w:rPr>
          <w:rFonts w:cs="Times New Roman"/>
          <w:bCs/>
          <w:color w:val="auto"/>
          <w:szCs w:val="24"/>
        </w:rPr>
        <w:t>on a</w:t>
      </w:r>
      <w:r w:rsidR="00D57DB9" w:rsidRPr="00595111">
        <w:rPr>
          <w:rFonts w:cs="Times New Roman"/>
          <w:bCs/>
          <w:color w:val="auto"/>
          <w:szCs w:val="24"/>
        </w:rPr>
        <w:t xml:space="preserve"> </w:t>
      </w:r>
      <w:r w:rsidR="001A760A" w:rsidRPr="00595111">
        <w:rPr>
          <w:rFonts w:cs="Times New Roman"/>
          <w:bCs/>
          <w:color w:val="auto"/>
          <w:szCs w:val="24"/>
        </w:rPr>
        <w:t>t</w:t>
      </w:r>
      <w:r w:rsidR="00D57DB9" w:rsidRPr="00595111">
        <w:rPr>
          <w:rFonts w:cs="Times New Roman"/>
          <w:bCs/>
          <w:color w:val="auto"/>
          <w:szCs w:val="24"/>
        </w:rPr>
        <w:t xml:space="preserve">ime and </w:t>
      </w:r>
      <w:r w:rsidR="001A760A" w:rsidRPr="00595111">
        <w:rPr>
          <w:rFonts w:cs="Times New Roman"/>
          <w:bCs/>
          <w:color w:val="auto"/>
          <w:szCs w:val="24"/>
        </w:rPr>
        <w:t>m</w:t>
      </w:r>
      <w:r w:rsidR="00D57DB9" w:rsidRPr="00595111">
        <w:rPr>
          <w:rFonts w:cs="Times New Roman"/>
          <w:bCs/>
          <w:color w:val="auto"/>
          <w:szCs w:val="24"/>
        </w:rPr>
        <w:t xml:space="preserve">aterials, </w:t>
      </w:r>
      <w:r w:rsidR="001A760A" w:rsidRPr="00595111">
        <w:rPr>
          <w:rFonts w:cs="Times New Roman"/>
          <w:bCs/>
          <w:color w:val="auto"/>
          <w:szCs w:val="24"/>
        </w:rPr>
        <w:t>f</w:t>
      </w:r>
      <w:r w:rsidR="00D57DB9" w:rsidRPr="00595111">
        <w:rPr>
          <w:rFonts w:cs="Times New Roman"/>
          <w:bCs/>
          <w:color w:val="auto"/>
          <w:szCs w:val="24"/>
        </w:rPr>
        <w:t>ixed</w:t>
      </w:r>
      <w:r w:rsidR="001A760A" w:rsidRPr="00595111">
        <w:rPr>
          <w:rFonts w:cs="Times New Roman"/>
          <w:bCs/>
          <w:color w:val="auto"/>
          <w:szCs w:val="24"/>
        </w:rPr>
        <w:t xml:space="preserve"> f</w:t>
      </w:r>
      <w:r w:rsidR="00D57DB9" w:rsidRPr="00595111">
        <w:rPr>
          <w:rFonts w:cs="Times New Roman"/>
          <w:bCs/>
          <w:color w:val="auto"/>
          <w:szCs w:val="24"/>
        </w:rPr>
        <w:t xml:space="preserve">ee or </w:t>
      </w:r>
      <w:r w:rsidR="001A760A" w:rsidRPr="00595111">
        <w:rPr>
          <w:rFonts w:cs="Times New Roman"/>
          <w:bCs/>
          <w:color w:val="auto"/>
          <w:szCs w:val="24"/>
        </w:rPr>
        <w:t>r</w:t>
      </w:r>
      <w:r w:rsidR="00D57DB9" w:rsidRPr="00595111">
        <w:rPr>
          <w:rFonts w:cs="Times New Roman"/>
          <w:bCs/>
          <w:color w:val="auto"/>
          <w:szCs w:val="24"/>
        </w:rPr>
        <w:t>etainer</w:t>
      </w:r>
      <w:r w:rsidR="001A760A" w:rsidRPr="00595111">
        <w:rPr>
          <w:rFonts w:cs="Times New Roman"/>
          <w:bCs/>
          <w:color w:val="auto"/>
          <w:szCs w:val="24"/>
        </w:rPr>
        <w:t xml:space="preserve"> basis</w:t>
      </w:r>
      <w:r w:rsidR="00D57DB9" w:rsidRPr="00595111">
        <w:rPr>
          <w:rFonts w:cs="Times New Roman"/>
          <w:bCs/>
          <w:color w:val="auto"/>
          <w:szCs w:val="24"/>
        </w:rPr>
        <w:t>.</w:t>
      </w:r>
      <w:r w:rsidR="00D57DB9" w:rsidRPr="009F2416">
        <w:rPr>
          <w:rFonts w:cs="Times New Roman"/>
          <w:b/>
          <w:color w:val="auto"/>
          <w:szCs w:val="24"/>
        </w:rPr>
        <w:t xml:space="preserve">  </w:t>
      </w:r>
    </w:p>
    <w:p w14:paraId="1A8D6CF6" w14:textId="75B8CBD8" w:rsidR="00977A4A" w:rsidRDefault="00A4600F" w:rsidP="00977A4A">
      <w:pPr>
        <w:pStyle w:val="ListParagraph"/>
        <w:numPr>
          <w:ilvl w:val="0"/>
          <w:numId w:val="11"/>
        </w:numPr>
        <w:shd w:val="clear" w:color="auto" w:fill="auto"/>
        <w:tabs>
          <w:tab w:val="left" w:pos="0"/>
          <w:tab w:val="left" w:pos="720"/>
        </w:tabs>
        <w:spacing w:after="160"/>
        <w:rPr>
          <w:rFonts w:cs="Times New Roman"/>
          <w:color w:val="auto"/>
          <w:szCs w:val="24"/>
        </w:rPr>
      </w:pPr>
      <w:r w:rsidRPr="009F2416">
        <w:rPr>
          <w:rFonts w:cs="Times New Roman"/>
          <w:b/>
          <w:color w:val="auto"/>
          <w:szCs w:val="24"/>
        </w:rPr>
        <w:t>Time and Materials Basis.</w:t>
      </w:r>
      <w:r w:rsidRPr="009F2416">
        <w:rPr>
          <w:rFonts w:cs="Times New Roman"/>
          <w:color w:val="auto"/>
          <w:szCs w:val="24"/>
        </w:rPr>
        <w:t xml:space="preserve">  If </w:t>
      </w:r>
      <w:r w:rsidR="00371D0A" w:rsidRPr="009F2416">
        <w:rPr>
          <w:rFonts w:cs="Times New Roman"/>
          <w:color w:val="auto"/>
          <w:szCs w:val="24"/>
        </w:rPr>
        <w:t>the</w:t>
      </w:r>
      <w:r w:rsidR="00070B6F" w:rsidRPr="009F2416">
        <w:rPr>
          <w:rFonts w:cs="Times New Roman"/>
          <w:color w:val="auto"/>
          <w:szCs w:val="24"/>
        </w:rPr>
        <w:t xml:space="preserve"> </w:t>
      </w:r>
      <w:r w:rsidRPr="009F2416">
        <w:rPr>
          <w:rFonts w:cs="Times New Roman"/>
          <w:color w:val="auto"/>
          <w:szCs w:val="24"/>
        </w:rPr>
        <w:t>SOW specifies</w:t>
      </w:r>
      <w:r w:rsidR="00C455CA" w:rsidRPr="009F2416">
        <w:rPr>
          <w:rFonts w:cs="Times New Roman"/>
          <w:color w:val="auto"/>
          <w:szCs w:val="24"/>
        </w:rPr>
        <w:t xml:space="preserve"> that</w:t>
      </w:r>
      <w:r w:rsidRPr="009F2416">
        <w:rPr>
          <w:rFonts w:cs="Times New Roman"/>
          <w:color w:val="auto"/>
          <w:szCs w:val="24"/>
        </w:rPr>
        <w:t xml:space="preserve"> </w:t>
      </w:r>
      <w:r w:rsidR="00E438C7">
        <w:rPr>
          <w:rFonts w:cs="Times New Roman"/>
          <w:color w:val="auto"/>
          <w:szCs w:val="24"/>
        </w:rPr>
        <w:t>Services</w:t>
      </w:r>
      <w:r w:rsidR="00E438C7" w:rsidRPr="009F2416">
        <w:rPr>
          <w:rFonts w:cs="Times New Roman"/>
          <w:color w:val="auto"/>
          <w:szCs w:val="24"/>
        </w:rPr>
        <w:t xml:space="preserve"> </w:t>
      </w:r>
      <w:r w:rsidR="00C455CA" w:rsidRPr="009F2416">
        <w:rPr>
          <w:rFonts w:cs="Times New Roman"/>
          <w:color w:val="auto"/>
          <w:szCs w:val="24"/>
        </w:rPr>
        <w:t>will be billed</w:t>
      </w:r>
      <w:r w:rsidRPr="009F2416">
        <w:rPr>
          <w:rFonts w:cs="Times New Roman"/>
          <w:color w:val="auto"/>
          <w:szCs w:val="24"/>
        </w:rPr>
        <w:t xml:space="preserve"> on a time and materials basis</w:t>
      </w:r>
      <w:r w:rsidR="00F95F6E" w:rsidRPr="009F2416">
        <w:rPr>
          <w:rFonts w:cs="Times New Roman"/>
          <w:color w:val="auto"/>
          <w:szCs w:val="24"/>
        </w:rPr>
        <w:t>,</w:t>
      </w:r>
      <w:r w:rsidR="00977A4A" w:rsidRPr="009F2416">
        <w:rPr>
          <w:rFonts w:cs="Times New Roman"/>
          <w:color w:val="auto"/>
          <w:szCs w:val="24"/>
        </w:rPr>
        <w:t xml:space="preserve"> </w:t>
      </w:r>
      <w:r w:rsidRPr="009F2416">
        <w:rPr>
          <w:rFonts w:cs="Times New Roman"/>
          <w:color w:val="auto"/>
          <w:szCs w:val="24"/>
        </w:rPr>
        <w:t xml:space="preserve">Client will pay Halloran for its time expended in performing the Services based on the hourly rates set forth in the SOW. Unless otherwise indicated, estimates of cost, time, and/or other items that may be included within </w:t>
      </w:r>
      <w:r w:rsidR="00371D0A" w:rsidRPr="009F2416">
        <w:rPr>
          <w:rFonts w:cs="Times New Roman"/>
          <w:color w:val="auto"/>
          <w:szCs w:val="24"/>
        </w:rPr>
        <w:t>the</w:t>
      </w:r>
      <w:r w:rsidR="0026069F" w:rsidRPr="009F2416">
        <w:rPr>
          <w:rFonts w:cs="Times New Roman"/>
          <w:color w:val="auto"/>
          <w:szCs w:val="24"/>
        </w:rPr>
        <w:t xml:space="preserve"> </w:t>
      </w:r>
      <w:r w:rsidRPr="009F2416">
        <w:rPr>
          <w:rFonts w:cs="Times New Roman"/>
          <w:color w:val="auto"/>
          <w:szCs w:val="24"/>
        </w:rPr>
        <w:t xml:space="preserve">SOW are provided solely as a general guideline for Client. Halloran will document and record all time spent in the performance of the Services to the reasonable satisfaction of Client. </w:t>
      </w:r>
    </w:p>
    <w:p w14:paraId="7806FD83" w14:textId="68D4D771" w:rsidR="00E438C7" w:rsidRPr="00E438C7" w:rsidRDefault="00E438C7" w:rsidP="00E438C7">
      <w:pPr>
        <w:pStyle w:val="ListParagraph"/>
        <w:shd w:val="clear" w:color="auto" w:fill="auto"/>
        <w:tabs>
          <w:tab w:val="left" w:pos="0"/>
          <w:tab w:val="left" w:pos="720"/>
        </w:tabs>
        <w:spacing w:after="160"/>
        <w:rPr>
          <w:rFonts w:cs="Times New Roman"/>
          <w:bCs/>
          <w:color w:val="auto"/>
          <w:szCs w:val="24"/>
        </w:rPr>
      </w:pPr>
      <w:r>
        <w:rPr>
          <w:rFonts w:cs="Times New Roman"/>
          <w:bCs/>
          <w:color w:val="auto"/>
          <w:szCs w:val="24"/>
        </w:rPr>
        <w:t xml:space="preserve">Halloran reserves the right to increase the </w:t>
      </w:r>
      <w:r w:rsidRPr="00E438C7">
        <w:rPr>
          <w:rFonts w:cs="Times New Roman"/>
          <w:bCs/>
          <w:color w:val="auto"/>
          <w:szCs w:val="24"/>
        </w:rPr>
        <w:t>hourly rates</w:t>
      </w:r>
      <w:r w:rsidR="00A76F45">
        <w:rPr>
          <w:rFonts w:cs="Times New Roman"/>
          <w:bCs/>
          <w:color w:val="auto"/>
          <w:szCs w:val="24"/>
        </w:rPr>
        <w:t xml:space="preserve"> </w:t>
      </w:r>
      <w:r w:rsidRPr="00E438C7">
        <w:rPr>
          <w:rFonts w:cs="Times New Roman"/>
          <w:bCs/>
          <w:color w:val="auto"/>
          <w:szCs w:val="24"/>
        </w:rPr>
        <w:t xml:space="preserve">set forth in the SOW </w:t>
      </w:r>
      <w:r w:rsidR="00A76F45">
        <w:rPr>
          <w:rFonts w:cs="Times New Roman"/>
          <w:bCs/>
          <w:color w:val="auto"/>
          <w:szCs w:val="24"/>
        </w:rPr>
        <w:t xml:space="preserve">by a maximum of 5% </w:t>
      </w:r>
      <w:r w:rsidR="00EE5758">
        <w:rPr>
          <w:rFonts w:cs="Times New Roman"/>
          <w:bCs/>
          <w:color w:val="auto"/>
          <w:szCs w:val="24"/>
        </w:rPr>
        <w:t>on an annual basis</w:t>
      </w:r>
      <w:r w:rsidRPr="00E438C7">
        <w:rPr>
          <w:rFonts w:cs="Times New Roman"/>
          <w:bCs/>
          <w:color w:val="auto"/>
          <w:szCs w:val="24"/>
        </w:rPr>
        <w:t xml:space="preserve">. </w:t>
      </w:r>
      <w:r>
        <w:rPr>
          <w:rFonts w:cs="Times New Roman"/>
          <w:bCs/>
          <w:color w:val="auto"/>
          <w:szCs w:val="24"/>
        </w:rPr>
        <w:t xml:space="preserve">Further, if Halloran promotes an employee to a higher position, the hourly rate for such employee will increase accordingly, effective thirty (30) days after such promotion. Halloran shall provide written notice to Client prior to implementing </w:t>
      </w:r>
      <w:r w:rsidR="00EE5758">
        <w:rPr>
          <w:rFonts w:cs="Times New Roman"/>
          <w:bCs/>
          <w:color w:val="auto"/>
          <w:szCs w:val="24"/>
        </w:rPr>
        <w:t xml:space="preserve">any </w:t>
      </w:r>
      <w:r>
        <w:rPr>
          <w:rFonts w:cs="Times New Roman"/>
          <w:bCs/>
          <w:color w:val="auto"/>
          <w:szCs w:val="24"/>
        </w:rPr>
        <w:t>such rate change and invoices issued thereafter will incorporate the updated hourly rate</w:t>
      </w:r>
      <w:r w:rsidR="00EE5758">
        <w:rPr>
          <w:rFonts w:cs="Times New Roman"/>
          <w:bCs/>
          <w:color w:val="auto"/>
          <w:szCs w:val="24"/>
        </w:rPr>
        <w:t>(s)</w:t>
      </w:r>
      <w:r>
        <w:rPr>
          <w:rFonts w:cs="Times New Roman"/>
          <w:bCs/>
          <w:color w:val="auto"/>
          <w:szCs w:val="24"/>
        </w:rPr>
        <w:t xml:space="preserve">. </w:t>
      </w:r>
    </w:p>
    <w:p w14:paraId="46111A99" w14:textId="0C9DD238" w:rsidR="00977A4A" w:rsidRPr="006F2494" w:rsidRDefault="004411AD" w:rsidP="00977A4A">
      <w:pPr>
        <w:pStyle w:val="ListParagraph"/>
        <w:numPr>
          <w:ilvl w:val="0"/>
          <w:numId w:val="11"/>
        </w:numPr>
        <w:shd w:val="clear" w:color="auto" w:fill="auto"/>
        <w:tabs>
          <w:tab w:val="left" w:pos="0"/>
          <w:tab w:val="left" w:pos="720"/>
        </w:tabs>
        <w:spacing w:after="160"/>
        <w:rPr>
          <w:rFonts w:cs="Times New Roman"/>
          <w:color w:val="auto"/>
          <w:szCs w:val="24"/>
        </w:rPr>
      </w:pPr>
      <w:r w:rsidRPr="009F2416">
        <w:rPr>
          <w:rFonts w:cs="Times New Roman"/>
          <w:b/>
          <w:bCs/>
          <w:color w:val="auto"/>
          <w:szCs w:val="24"/>
        </w:rPr>
        <w:t>Fixed Fee Basis</w:t>
      </w:r>
      <w:r w:rsidRPr="009F2416">
        <w:rPr>
          <w:rFonts w:cs="Times New Roman"/>
          <w:color w:val="auto"/>
          <w:szCs w:val="24"/>
        </w:rPr>
        <w:t xml:space="preserve">. </w:t>
      </w:r>
      <w:r w:rsidR="00A4600F" w:rsidRPr="009F2416">
        <w:rPr>
          <w:rFonts w:cs="Times New Roman"/>
          <w:color w:val="auto"/>
          <w:szCs w:val="24"/>
        </w:rPr>
        <w:t xml:space="preserve">If the SOW specifies </w:t>
      </w:r>
      <w:r w:rsidR="00C455CA" w:rsidRPr="009F2416">
        <w:rPr>
          <w:rFonts w:cs="Times New Roman"/>
          <w:color w:val="auto"/>
          <w:szCs w:val="24"/>
        </w:rPr>
        <w:t>that</w:t>
      </w:r>
      <w:r w:rsidR="00E438C7">
        <w:rPr>
          <w:rFonts w:cs="Times New Roman"/>
          <w:color w:val="auto"/>
          <w:szCs w:val="24"/>
        </w:rPr>
        <w:t xml:space="preserve"> Services</w:t>
      </w:r>
      <w:r w:rsidR="00C455CA" w:rsidRPr="009F2416">
        <w:rPr>
          <w:rFonts w:cs="Times New Roman"/>
          <w:color w:val="auto"/>
          <w:szCs w:val="24"/>
        </w:rPr>
        <w:t xml:space="preserve"> will be billed</w:t>
      </w:r>
      <w:r w:rsidR="00A4600F" w:rsidRPr="009F2416">
        <w:rPr>
          <w:rFonts w:cs="Times New Roman"/>
          <w:color w:val="auto"/>
          <w:szCs w:val="24"/>
        </w:rPr>
        <w:t xml:space="preserve"> on a fixed </w:t>
      </w:r>
      <w:r w:rsidR="001A760A" w:rsidRPr="009F2416">
        <w:rPr>
          <w:rFonts w:cs="Times New Roman"/>
          <w:color w:val="auto"/>
          <w:szCs w:val="24"/>
        </w:rPr>
        <w:t>fe</w:t>
      </w:r>
      <w:r w:rsidR="00A4600F" w:rsidRPr="009F2416">
        <w:rPr>
          <w:rFonts w:cs="Times New Roman"/>
          <w:color w:val="auto"/>
          <w:szCs w:val="24"/>
        </w:rPr>
        <w:t>e basis</w:t>
      </w:r>
      <w:r w:rsidR="00B85532">
        <w:rPr>
          <w:rFonts w:cs="Times New Roman"/>
          <w:color w:val="auto"/>
          <w:szCs w:val="24"/>
        </w:rPr>
        <w:t xml:space="preserve">, </w:t>
      </w:r>
      <w:r w:rsidR="00A4600F" w:rsidRPr="009F2416">
        <w:rPr>
          <w:rFonts w:cs="Times New Roman"/>
          <w:color w:val="auto"/>
          <w:szCs w:val="24"/>
        </w:rPr>
        <w:t>Client</w:t>
      </w:r>
      <w:r w:rsidR="00EF490F" w:rsidRPr="009F2416">
        <w:rPr>
          <w:rFonts w:cs="Times New Roman"/>
          <w:color w:val="auto"/>
          <w:szCs w:val="24"/>
        </w:rPr>
        <w:t xml:space="preserve"> </w:t>
      </w:r>
      <w:r w:rsidR="00E438C7">
        <w:rPr>
          <w:rFonts w:cs="Times New Roman"/>
          <w:color w:val="auto"/>
          <w:szCs w:val="24"/>
        </w:rPr>
        <w:t>will</w:t>
      </w:r>
      <w:r w:rsidR="00A4600F" w:rsidRPr="009F2416">
        <w:rPr>
          <w:rFonts w:cs="Times New Roman"/>
          <w:color w:val="auto"/>
          <w:szCs w:val="24"/>
        </w:rPr>
        <w:t xml:space="preserve"> pay the </w:t>
      </w:r>
      <w:r w:rsidR="00B85532">
        <w:rPr>
          <w:rFonts w:cs="Times New Roman"/>
          <w:color w:val="auto"/>
          <w:szCs w:val="24"/>
        </w:rPr>
        <w:t>fixed fee(s)</w:t>
      </w:r>
      <w:r w:rsidR="00A4600F" w:rsidRPr="009F2416">
        <w:rPr>
          <w:rFonts w:cs="Times New Roman"/>
          <w:color w:val="auto"/>
          <w:szCs w:val="24"/>
        </w:rPr>
        <w:t xml:space="preserve"> </w:t>
      </w:r>
      <w:r w:rsidR="00E438C7">
        <w:rPr>
          <w:rFonts w:cs="Times New Roman"/>
          <w:color w:val="auto"/>
          <w:szCs w:val="24"/>
        </w:rPr>
        <w:t xml:space="preserve">as </w:t>
      </w:r>
      <w:r w:rsidR="00A4600F" w:rsidRPr="009F2416">
        <w:rPr>
          <w:rFonts w:cs="Times New Roman"/>
          <w:color w:val="auto"/>
          <w:szCs w:val="24"/>
        </w:rPr>
        <w:t>set forth in the SOW</w:t>
      </w:r>
      <w:r w:rsidR="003C3E6D" w:rsidRPr="009F2416">
        <w:rPr>
          <w:rFonts w:cs="Times New Roman"/>
          <w:color w:val="auto"/>
          <w:szCs w:val="24"/>
        </w:rPr>
        <w:t xml:space="preserve">. If </w:t>
      </w:r>
      <w:r w:rsidR="00C455CA" w:rsidRPr="009F2416">
        <w:rPr>
          <w:rFonts w:cs="Times New Roman"/>
          <w:color w:val="auto"/>
          <w:szCs w:val="24"/>
        </w:rPr>
        <w:t xml:space="preserve">a </w:t>
      </w:r>
      <w:r w:rsidR="003C3E6D" w:rsidRPr="009F2416">
        <w:rPr>
          <w:rFonts w:cs="Times New Roman"/>
          <w:color w:val="auto"/>
          <w:szCs w:val="24"/>
        </w:rPr>
        <w:t>payment schedule is not outlined</w:t>
      </w:r>
      <w:r w:rsidR="00C455CA" w:rsidRPr="009F2416">
        <w:rPr>
          <w:rFonts w:cs="Times New Roman"/>
          <w:color w:val="auto"/>
          <w:szCs w:val="24"/>
        </w:rPr>
        <w:t xml:space="preserve"> in the SOW</w:t>
      </w:r>
      <w:r w:rsidR="003C3E6D" w:rsidRPr="009F2416">
        <w:rPr>
          <w:rFonts w:cs="Times New Roman"/>
          <w:color w:val="auto"/>
          <w:szCs w:val="24"/>
        </w:rPr>
        <w:t xml:space="preserve">, Client shall pay the </w:t>
      </w:r>
      <w:r w:rsidR="00B85532">
        <w:rPr>
          <w:rFonts w:cs="Times New Roman"/>
          <w:color w:val="auto"/>
          <w:szCs w:val="24"/>
        </w:rPr>
        <w:t>fixed fee(s)</w:t>
      </w:r>
      <w:r w:rsidR="00A4600F" w:rsidRPr="009F2416">
        <w:rPr>
          <w:rFonts w:cs="Times New Roman"/>
          <w:color w:val="auto"/>
          <w:szCs w:val="24"/>
        </w:rPr>
        <w:t xml:space="preserve"> as follows: (i) fifty percent (50%) of the </w:t>
      </w:r>
      <w:r w:rsidR="00432B5B">
        <w:rPr>
          <w:rFonts w:cs="Times New Roman"/>
          <w:color w:val="auto"/>
          <w:szCs w:val="24"/>
        </w:rPr>
        <w:t>fixed fee</w:t>
      </w:r>
      <w:r w:rsidR="00A4600F" w:rsidRPr="009F2416">
        <w:rPr>
          <w:rFonts w:cs="Times New Roman"/>
          <w:color w:val="auto"/>
          <w:szCs w:val="24"/>
        </w:rPr>
        <w:t xml:space="preserve"> shall be due upon execution of the</w:t>
      </w:r>
      <w:r w:rsidR="00C455CA" w:rsidRPr="009F2416">
        <w:rPr>
          <w:rFonts w:cs="Times New Roman"/>
          <w:color w:val="auto"/>
          <w:szCs w:val="24"/>
        </w:rPr>
        <w:t xml:space="preserve"> SOW</w:t>
      </w:r>
      <w:r w:rsidR="00A4600F" w:rsidRPr="009F2416">
        <w:rPr>
          <w:rFonts w:cs="Times New Roman"/>
          <w:color w:val="auto"/>
          <w:szCs w:val="24"/>
        </w:rPr>
        <w:t xml:space="preserve">, and the remaining fifty percent (50%) of the </w:t>
      </w:r>
      <w:r w:rsidR="00432B5B">
        <w:rPr>
          <w:rFonts w:cs="Times New Roman"/>
          <w:color w:val="auto"/>
          <w:szCs w:val="24"/>
        </w:rPr>
        <w:t>fixed fee</w:t>
      </w:r>
      <w:r w:rsidR="00A4600F" w:rsidRPr="009F2416">
        <w:rPr>
          <w:rFonts w:cs="Times New Roman"/>
          <w:color w:val="auto"/>
          <w:szCs w:val="24"/>
        </w:rPr>
        <w:t xml:space="preserve"> shall be due upon completion of the Services, as determined by Halloran in its reasonable discretion.  </w:t>
      </w:r>
      <w:r w:rsidR="00F71ABA" w:rsidRPr="00F71ABA">
        <w:rPr>
          <w:color w:val="auto"/>
        </w:rPr>
        <w:t>If Client proposes to add or eliminate one or more documents/deliverables, materially change the project scope or if it is determined that the project will not conclude within the anticipated project period, the parties will discuss the implications of any such change and process a change order amendment as mutually agreed upon.</w:t>
      </w:r>
    </w:p>
    <w:p w14:paraId="1D965FA6" w14:textId="77777777" w:rsidR="006F2494" w:rsidRPr="009F2416" w:rsidRDefault="006F2494" w:rsidP="006F2494">
      <w:pPr>
        <w:pStyle w:val="ListParagraph"/>
        <w:shd w:val="clear" w:color="auto" w:fill="auto"/>
        <w:tabs>
          <w:tab w:val="left" w:pos="0"/>
          <w:tab w:val="left" w:pos="720"/>
        </w:tabs>
        <w:spacing w:after="160"/>
        <w:rPr>
          <w:rFonts w:cs="Times New Roman"/>
          <w:color w:val="auto"/>
          <w:szCs w:val="24"/>
        </w:rPr>
      </w:pPr>
    </w:p>
    <w:p w14:paraId="4BBCF188" w14:textId="42D84FE1" w:rsidR="00817649" w:rsidRPr="009F2416" w:rsidRDefault="00A4600F" w:rsidP="00566FB3">
      <w:pPr>
        <w:pStyle w:val="ListParagraph"/>
        <w:numPr>
          <w:ilvl w:val="0"/>
          <w:numId w:val="11"/>
        </w:numPr>
        <w:shd w:val="clear" w:color="auto" w:fill="auto"/>
        <w:tabs>
          <w:tab w:val="left" w:pos="0"/>
          <w:tab w:val="left" w:pos="720"/>
        </w:tabs>
        <w:spacing w:after="160"/>
        <w:rPr>
          <w:rFonts w:cs="Times New Roman"/>
          <w:color w:val="auto"/>
          <w:szCs w:val="24"/>
        </w:rPr>
      </w:pPr>
      <w:r w:rsidRPr="009F2416">
        <w:rPr>
          <w:b/>
          <w:color w:val="auto"/>
        </w:rPr>
        <w:lastRenderedPageBreak/>
        <w:t>Retainer.</w:t>
      </w:r>
      <w:r w:rsidRPr="009F2416">
        <w:rPr>
          <w:color w:val="auto"/>
        </w:rPr>
        <w:t xml:space="preserve">  </w:t>
      </w:r>
      <w:r w:rsidRPr="00AB6C98">
        <w:rPr>
          <w:color w:val="auto"/>
        </w:rPr>
        <w:t xml:space="preserve">If the SOW specifies </w:t>
      </w:r>
      <w:r w:rsidR="0042389F" w:rsidRPr="00AB6C98">
        <w:rPr>
          <w:color w:val="auto"/>
        </w:rPr>
        <w:t>that</w:t>
      </w:r>
      <w:r w:rsidR="007B3FEC" w:rsidRPr="00AB6C98">
        <w:rPr>
          <w:color w:val="auto"/>
        </w:rPr>
        <w:t xml:space="preserve"> Services</w:t>
      </w:r>
      <w:r w:rsidRPr="00AB6C98">
        <w:rPr>
          <w:color w:val="auto"/>
        </w:rPr>
        <w:t xml:space="preserve"> </w:t>
      </w:r>
      <w:r w:rsidR="0042389F" w:rsidRPr="00AB6C98">
        <w:rPr>
          <w:color w:val="auto"/>
        </w:rPr>
        <w:t xml:space="preserve">will be billed </w:t>
      </w:r>
      <w:r w:rsidRPr="00AB6C98">
        <w:rPr>
          <w:color w:val="auto"/>
        </w:rPr>
        <w:t xml:space="preserve">on a </w:t>
      </w:r>
      <w:r w:rsidR="0042389F" w:rsidRPr="00AB6C98">
        <w:rPr>
          <w:color w:val="auto"/>
        </w:rPr>
        <w:t>r</w:t>
      </w:r>
      <w:r w:rsidRPr="00AB6C98">
        <w:rPr>
          <w:color w:val="auto"/>
        </w:rPr>
        <w:t>etainer basis</w:t>
      </w:r>
      <w:r w:rsidR="00F336F1" w:rsidRPr="00AB6C98">
        <w:rPr>
          <w:color w:val="auto"/>
        </w:rPr>
        <w:t>,</w:t>
      </w:r>
      <w:r w:rsidR="00E00213" w:rsidRPr="00AB6C98">
        <w:rPr>
          <w:color w:val="auto"/>
        </w:rPr>
        <w:t xml:space="preserve"> </w:t>
      </w:r>
      <w:r w:rsidR="007B3FEC" w:rsidRPr="00AB6C98">
        <w:rPr>
          <w:color w:val="auto"/>
        </w:rPr>
        <w:t>Client</w:t>
      </w:r>
      <w:r w:rsidRPr="00AB6C98">
        <w:rPr>
          <w:color w:val="auto"/>
        </w:rPr>
        <w:t xml:space="preserve"> </w:t>
      </w:r>
      <w:r w:rsidR="00F336F1" w:rsidRPr="00AB6C98">
        <w:rPr>
          <w:color w:val="auto"/>
        </w:rPr>
        <w:t xml:space="preserve">will </w:t>
      </w:r>
      <w:r w:rsidR="007B3FEC" w:rsidRPr="00AB6C98">
        <w:rPr>
          <w:color w:val="auto"/>
        </w:rPr>
        <w:t>pay</w:t>
      </w:r>
      <w:r w:rsidRPr="00AB6C98">
        <w:rPr>
          <w:color w:val="auto"/>
        </w:rPr>
        <w:t xml:space="preserve"> the </w:t>
      </w:r>
      <w:r w:rsidR="007B3FEC" w:rsidRPr="00AB6C98">
        <w:rPr>
          <w:color w:val="auto"/>
        </w:rPr>
        <w:t>fixed retainer fee(s) set forth in the SOW for the duration of the retained Services</w:t>
      </w:r>
      <w:r w:rsidR="009F319E">
        <w:rPr>
          <w:color w:val="auto"/>
        </w:rPr>
        <w:t xml:space="preserve"> (“Retainer”)</w:t>
      </w:r>
      <w:r w:rsidRPr="00AB6C98">
        <w:rPr>
          <w:color w:val="auto"/>
        </w:rPr>
        <w:t xml:space="preserve">.  </w:t>
      </w:r>
      <w:r w:rsidR="007B3FEC" w:rsidRPr="00AB6C98">
        <w:rPr>
          <w:color w:val="auto"/>
        </w:rPr>
        <w:t xml:space="preserve"> The Retainer(s) will include a maximum number of hours of Services per </w:t>
      </w:r>
      <w:r w:rsidR="000167BA">
        <w:rPr>
          <w:color w:val="auto"/>
        </w:rPr>
        <w:t>month</w:t>
      </w:r>
      <w:r w:rsidR="00302C92">
        <w:rPr>
          <w:color w:val="auto"/>
        </w:rPr>
        <w:t xml:space="preserve"> (or </w:t>
      </w:r>
      <w:r w:rsidR="000167BA">
        <w:rPr>
          <w:color w:val="auto"/>
        </w:rPr>
        <w:t>week</w:t>
      </w:r>
      <w:r w:rsidR="00302C92">
        <w:rPr>
          <w:color w:val="auto"/>
        </w:rPr>
        <w:t xml:space="preserve"> if agreed upon)</w:t>
      </w:r>
      <w:r w:rsidR="007B3FEC" w:rsidRPr="00AB6C98">
        <w:rPr>
          <w:color w:val="auto"/>
        </w:rPr>
        <w:t xml:space="preserve">. Unless otherwise set forth in the SOW, Halloran will invoice Client in </w:t>
      </w:r>
      <w:r w:rsidR="002206F7">
        <w:rPr>
          <w:color w:val="auto"/>
        </w:rPr>
        <w:t>arrears on a monthly basis</w:t>
      </w:r>
      <w:r w:rsidR="000167BA">
        <w:rPr>
          <w:color w:val="auto"/>
        </w:rPr>
        <w:t xml:space="preserve">. </w:t>
      </w:r>
      <w:r w:rsidR="00AB6C98" w:rsidRPr="00F71ABA">
        <w:rPr>
          <w:color w:val="auto"/>
        </w:rPr>
        <w:t>Following each billing cycle, if the parties agree that Client requires more hours of Services or that the time period subject to the Retainer should be extended, an amendment to the SOW will be required.</w:t>
      </w:r>
      <w:r w:rsidR="00AB6C98" w:rsidRPr="00AB6C98">
        <w:rPr>
          <w:color w:val="auto"/>
        </w:rPr>
        <w:t xml:space="preserve"> </w:t>
      </w:r>
      <w:r w:rsidR="00F71ABA">
        <w:rPr>
          <w:color w:val="auto"/>
        </w:rPr>
        <w:t xml:space="preserve">The </w:t>
      </w:r>
      <w:r w:rsidRPr="009F2416">
        <w:rPr>
          <w:color w:val="auto"/>
        </w:rPr>
        <w:t xml:space="preserve">Retainer </w:t>
      </w:r>
      <w:r w:rsidR="0042389F" w:rsidRPr="009F2416">
        <w:rPr>
          <w:color w:val="auto"/>
        </w:rPr>
        <w:t>will</w:t>
      </w:r>
      <w:r w:rsidRPr="009F2416">
        <w:rPr>
          <w:color w:val="auto"/>
        </w:rPr>
        <w:t xml:space="preserve"> apply without regard to </w:t>
      </w:r>
      <w:r w:rsidR="002206F7">
        <w:rPr>
          <w:color w:val="auto"/>
        </w:rPr>
        <w:t xml:space="preserve">Halloran observed </w:t>
      </w:r>
      <w:r w:rsidRPr="009F2416">
        <w:rPr>
          <w:color w:val="auto"/>
        </w:rPr>
        <w:t xml:space="preserve">holidays occurring during the term of the Retainer Services. </w:t>
      </w:r>
    </w:p>
    <w:p w14:paraId="46F141E5" w14:textId="79787E22" w:rsidR="008D36B5" w:rsidRPr="009F2416" w:rsidRDefault="00B3001D" w:rsidP="00F26FAF">
      <w:pPr>
        <w:numPr>
          <w:ilvl w:val="1"/>
          <w:numId w:val="1"/>
        </w:numPr>
        <w:shd w:val="clear" w:color="auto" w:fill="auto"/>
        <w:tabs>
          <w:tab w:val="left" w:pos="0"/>
        </w:tabs>
        <w:spacing w:after="160"/>
        <w:rPr>
          <w:rFonts w:cs="Times New Roman"/>
          <w:color w:val="auto"/>
          <w:szCs w:val="24"/>
        </w:rPr>
      </w:pPr>
      <w:r w:rsidRPr="009F2416">
        <w:rPr>
          <w:rFonts w:cs="Times New Roman"/>
          <w:color w:val="auto"/>
          <w:szCs w:val="24"/>
          <w:u w:val="single"/>
        </w:rPr>
        <w:t>Travel Time</w:t>
      </w:r>
      <w:r w:rsidR="00A02370">
        <w:rPr>
          <w:rFonts w:cs="Times New Roman"/>
          <w:color w:val="auto"/>
          <w:szCs w:val="24"/>
          <w:u w:val="single"/>
        </w:rPr>
        <w:t>,</w:t>
      </w:r>
      <w:r w:rsidRPr="009F2416">
        <w:rPr>
          <w:rFonts w:cs="Times New Roman"/>
          <w:color w:val="auto"/>
          <w:szCs w:val="24"/>
          <w:u w:val="single"/>
        </w:rPr>
        <w:t xml:space="preserve"> </w:t>
      </w:r>
      <w:r w:rsidR="00A4600F" w:rsidRPr="009F2416">
        <w:rPr>
          <w:rFonts w:cs="Times New Roman"/>
          <w:color w:val="auto"/>
          <w:szCs w:val="24"/>
          <w:u w:val="single"/>
        </w:rPr>
        <w:t>Expenses</w:t>
      </w:r>
      <w:r w:rsidR="00A02370">
        <w:rPr>
          <w:rFonts w:cs="Times New Roman"/>
          <w:color w:val="auto"/>
          <w:szCs w:val="24"/>
          <w:u w:val="single"/>
        </w:rPr>
        <w:t xml:space="preserve">, and </w:t>
      </w:r>
      <w:r w:rsidR="0081626B">
        <w:rPr>
          <w:rFonts w:cs="Times New Roman"/>
          <w:color w:val="auto"/>
          <w:szCs w:val="24"/>
          <w:u w:val="single"/>
        </w:rPr>
        <w:t>Third-Party</w:t>
      </w:r>
      <w:r w:rsidR="00A02370">
        <w:rPr>
          <w:rFonts w:cs="Times New Roman"/>
          <w:color w:val="auto"/>
          <w:szCs w:val="24"/>
          <w:u w:val="single"/>
        </w:rPr>
        <w:t xml:space="preserve"> Costs</w:t>
      </w:r>
      <w:r w:rsidR="00A4600F" w:rsidRPr="009F2416">
        <w:rPr>
          <w:rFonts w:cs="Times New Roman"/>
          <w:color w:val="auto"/>
          <w:szCs w:val="24"/>
        </w:rPr>
        <w:t xml:space="preserve">. </w:t>
      </w:r>
    </w:p>
    <w:p w14:paraId="6F883B4F" w14:textId="04830A85" w:rsidR="00817649" w:rsidRPr="004C395D" w:rsidRDefault="00804F10" w:rsidP="0074129D">
      <w:pPr>
        <w:pStyle w:val="ListParagraph"/>
        <w:shd w:val="clear" w:color="auto" w:fill="auto"/>
        <w:tabs>
          <w:tab w:val="left" w:pos="0"/>
          <w:tab w:val="left" w:pos="720"/>
        </w:tabs>
        <w:spacing w:after="160"/>
        <w:rPr>
          <w:rFonts w:cs="Times New Roman"/>
          <w:color w:val="auto"/>
          <w:szCs w:val="24"/>
          <w:u w:val="double" w:color="0000FF"/>
        </w:rPr>
      </w:pPr>
      <w:r w:rsidRPr="009F2416">
        <w:rPr>
          <w:rFonts w:cs="Times New Roman"/>
          <w:color w:val="auto"/>
          <w:szCs w:val="24"/>
        </w:rPr>
        <w:t>Travel time</w:t>
      </w:r>
      <w:r w:rsidR="00B3001D" w:rsidRPr="009F2416">
        <w:rPr>
          <w:rFonts w:cs="Times New Roman"/>
          <w:color w:val="auto"/>
          <w:szCs w:val="24"/>
        </w:rPr>
        <w:t xml:space="preserve"> will be billed in accordance with the </w:t>
      </w:r>
      <w:r w:rsidR="00BB3ECE" w:rsidRPr="009F2416">
        <w:rPr>
          <w:rFonts w:cs="Times New Roman"/>
          <w:color w:val="auto"/>
          <w:szCs w:val="24"/>
        </w:rPr>
        <w:t>h</w:t>
      </w:r>
      <w:r w:rsidR="00B3001D" w:rsidRPr="009F2416">
        <w:rPr>
          <w:rFonts w:cs="Times New Roman"/>
          <w:color w:val="auto"/>
          <w:szCs w:val="24"/>
        </w:rPr>
        <w:t xml:space="preserve">ourly </w:t>
      </w:r>
      <w:r w:rsidR="00BB3ECE" w:rsidRPr="009F2416">
        <w:rPr>
          <w:rFonts w:cs="Times New Roman"/>
          <w:color w:val="auto"/>
          <w:szCs w:val="24"/>
        </w:rPr>
        <w:t>t</w:t>
      </w:r>
      <w:r w:rsidR="00B3001D" w:rsidRPr="009F2416">
        <w:rPr>
          <w:rFonts w:cs="Times New Roman"/>
          <w:color w:val="auto"/>
          <w:szCs w:val="24"/>
        </w:rPr>
        <w:t xml:space="preserve">ravel </w:t>
      </w:r>
      <w:r w:rsidR="00BB3ECE" w:rsidRPr="009F2416">
        <w:rPr>
          <w:rFonts w:cs="Times New Roman"/>
          <w:color w:val="auto"/>
          <w:szCs w:val="24"/>
        </w:rPr>
        <w:t>r</w:t>
      </w:r>
      <w:r w:rsidR="00B3001D" w:rsidRPr="009F2416">
        <w:rPr>
          <w:rFonts w:cs="Times New Roman"/>
          <w:color w:val="auto"/>
          <w:szCs w:val="24"/>
        </w:rPr>
        <w:t>ates provided in the SOW</w:t>
      </w:r>
      <w:r w:rsidR="004C395D">
        <w:rPr>
          <w:rFonts w:cs="Times New Roman"/>
          <w:color w:val="auto"/>
          <w:szCs w:val="24"/>
        </w:rPr>
        <w:t xml:space="preserve">. </w:t>
      </w:r>
      <w:r w:rsidR="0043493D">
        <w:rPr>
          <w:rFonts w:cs="Times New Roman"/>
          <w:color w:val="auto"/>
          <w:szCs w:val="24"/>
        </w:rPr>
        <w:t>Travel and incidental e</w:t>
      </w:r>
      <w:r w:rsidRPr="009F2416">
        <w:rPr>
          <w:rFonts w:cs="Times New Roman"/>
          <w:color w:val="auto"/>
          <w:szCs w:val="24"/>
        </w:rPr>
        <w:t>xpenses</w:t>
      </w:r>
      <w:r w:rsidR="007C4E0C">
        <w:rPr>
          <w:rFonts w:cs="Times New Roman"/>
          <w:color w:val="auto"/>
          <w:szCs w:val="24"/>
        </w:rPr>
        <w:t xml:space="preserve"> </w:t>
      </w:r>
      <w:r w:rsidRPr="009F2416">
        <w:rPr>
          <w:rFonts w:cs="Times New Roman"/>
          <w:color w:val="auto"/>
          <w:szCs w:val="24"/>
        </w:rPr>
        <w:t xml:space="preserve">will be billed to Client </w:t>
      </w:r>
      <w:r w:rsidR="0043493D">
        <w:rPr>
          <w:rFonts w:cs="Times New Roman"/>
          <w:color w:val="auto"/>
          <w:szCs w:val="24"/>
        </w:rPr>
        <w:t xml:space="preserve">at actual cost </w:t>
      </w:r>
      <w:r w:rsidRPr="009F2416">
        <w:rPr>
          <w:rFonts w:cs="Times New Roman"/>
          <w:color w:val="auto"/>
          <w:szCs w:val="24"/>
        </w:rPr>
        <w:t xml:space="preserve">as incurred. </w:t>
      </w:r>
      <w:r w:rsidR="00A4600F" w:rsidRPr="009F2416">
        <w:rPr>
          <w:rFonts w:cs="Times New Roman"/>
          <w:color w:val="auto"/>
          <w:szCs w:val="24"/>
        </w:rPr>
        <w:t>Client will reimburse Halloran for all reasonable travel expenses incurred by Halloran in rendering the Services</w:t>
      </w:r>
      <w:r w:rsidR="00A4600F" w:rsidRPr="009F2416">
        <w:rPr>
          <w:rFonts w:cs="Times New Roman"/>
          <w:color w:val="auto"/>
          <w:szCs w:val="24"/>
          <w:lang w:eastAsia="ja-JP"/>
        </w:rPr>
        <w:t xml:space="preserve"> as provided in Halloran’s </w:t>
      </w:r>
      <w:r w:rsidR="0043493D">
        <w:rPr>
          <w:rFonts w:cs="Times New Roman"/>
          <w:color w:val="auto"/>
          <w:szCs w:val="24"/>
          <w:lang w:eastAsia="ja-JP"/>
        </w:rPr>
        <w:t>T</w:t>
      </w:r>
      <w:r w:rsidR="00A4600F" w:rsidRPr="009F2416">
        <w:rPr>
          <w:rFonts w:cs="Times New Roman"/>
          <w:color w:val="auto"/>
          <w:szCs w:val="24"/>
          <w:lang w:eastAsia="ja-JP"/>
        </w:rPr>
        <w:t xml:space="preserve">ravel </w:t>
      </w:r>
      <w:r w:rsidR="0043493D">
        <w:rPr>
          <w:rFonts w:cs="Times New Roman"/>
          <w:color w:val="auto"/>
          <w:szCs w:val="24"/>
          <w:lang w:eastAsia="ja-JP"/>
        </w:rPr>
        <w:t>and Expense P</w:t>
      </w:r>
      <w:r w:rsidR="00A4600F" w:rsidRPr="009F2416">
        <w:rPr>
          <w:rFonts w:cs="Times New Roman"/>
          <w:color w:val="auto"/>
          <w:szCs w:val="24"/>
          <w:lang w:eastAsia="ja-JP"/>
        </w:rPr>
        <w:t>olicy then in effect, which is incorporated into this Agreement by reference</w:t>
      </w:r>
      <w:r w:rsidR="00A4600F" w:rsidRPr="009F2416">
        <w:rPr>
          <w:rFonts w:cs="Times New Roman"/>
          <w:color w:val="auto"/>
          <w:szCs w:val="24"/>
        </w:rPr>
        <w:t xml:space="preserve">. </w:t>
      </w:r>
      <w:r w:rsidR="007C4E0C" w:rsidRPr="0043493D">
        <w:rPr>
          <w:rFonts w:cs="Times New Roman"/>
          <w:color w:val="auto"/>
          <w:szCs w:val="24"/>
        </w:rPr>
        <w:t xml:space="preserve">Further, Halloran will bill Client for any </w:t>
      </w:r>
      <w:r w:rsidR="0043493D" w:rsidRPr="0043493D">
        <w:rPr>
          <w:rFonts w:cs="Times New Roman"/>
          <w:color w:val="auto"/>
          <w:szCs w:val="24"/>
        </w:rPr>
        <w:t>necessary</w:t>
      </w:r>
      <w:r w:rsidR="007C4E0C" w:rsidRPr="0043493D">
        <w:rPr>
          <w:rFonts w:cs="Times New Roman"/>
          <w:color w:val="auto"/>
          <w:szCs w:val="24"/>
        </w:rPr>
        <w:t xml:space="preserve"> </w:t>
      </w:r>
      <w:r w:rsidR="00C71CD0" w:rsidRPr="0043493D">
        <w:rPr>
          <w:rFonts w:cs="Times New Roman"/>
          <w:color w:val="auto"/>
          <w:szCs w:val="24"/>
        </w:rPr>
        <w:t>third-party</w:t>
      </w:r>
      <w:r w:rsidR="007C4E0C" w:rsidRPr="0043493D">
        <w:rPr>
          <w:rFonts w:cs="Times New Roman"/>
          <w:color w:val="auto"/>
          <w:szCs w:val="24"/>
        </w:rPr>
        <w:t xml:space="preserve"> costs to the extent authorized in the SOW.</w:t>
      </w:r>
      <w:r w:rsidR="007C4E0C">
        <w:rPr>
          <w:rFonts w:cs="Times New Roman"/>
          <w:color w:val="auto"/>
          <w:szCs w:val="24"/>
        </w:rPr>
        <w:t xml:space="preserve"> </w:t>
      </w:r>
      <w:r w:rsidR="00432B5B" w:rsidRPr="00432B5B">
        <w:rPr>
          <w:rFonts w:cs="Times New Roman"/>
          <w:color w:val="auto"/>
          <w:szCs w:val="24"/>
        </w:rPr>
        <w:t xml:space="preserve">Any other expenses </w:t>
      </w:r>
      <w:r w:rsidR="00A4600F" w:rsidRPr="00432B5B">
        <w:rPr>
          <w:rFonts w:cs="Times New Roman"/>
          <w:color w:val="auto"/>
          <w:szCs w:val="24"/>
        </w:rPr>
        <w:t>not anticipated in the SOW</w:t>
      </w:r>
      <w:r w:rsidR="00432B5B" w:rsidRPr="00432B5B">
        <w:rPr>
          <w:rFonts w:cs="Times New Roman"/>
          <w:color w:val="auto"/>
          <w:szCs w:val="24"/>
        </w:rPr>
        <w:t xml:space="preserve"> but </w:t>
      </w:r>
      <w:r w:rsidR="00A4600F" w:rsidRPr="00432B5B">
        <w:rPr>
          <w:rFonts w:cs="Times New Roman"/>
          <w:color w:val="auto"/>
          <w:szCs w:val="24"/>
        </w:rPr>
        <w:t xml:space="preserve">deemed necessary by Halloran </w:t>
      </w:r>
      <w:r w:rsidR="00432B5B" w:rsidRPr="00432B5B">
        <w:rPr>
          <w:rFonts w:cs="Times New Roman"/>
          <w:color w:val="auto"/>
          <w:szCs w:val="24"/>
        </w:rPr>
        <w:t>for</w:t>
      </w:r>
      <w:r w:rsidR="00A4600F" w:rsidRPr="00432B5B">
        <w:rPr>
          <w:rFonts w:cs="Times New Roman"/>
          <w:color w:val="auto"/>
          <w:szCs w:val="24"/>
        </w:rPr>
        <w:t xml:space="preserve"> the performance of the Services must be approved </w:t>
      </w:r>
      <w:r w:rsidR="00432B5B" w:rsidRPr="00432B5B">
        <w:rPr>
          <w:rFonts w:cs="Times New Roman"/>
          <w:color w:val="auto"/>
          <w:szCs w:val="24"/>
        </w:rPr>
        <w:t>by Client</w:t>
      </w:r>
      <w:r w:rsidR="00111684" w:rsidRPr="00432B5B">
        <w:rPr>
          <w:rFonts w:cs="Times New Roman"/>
          <w:color w:val="auto"/>
          <w:szCs w:val="24"/>
        </w:rPr>
        <w:t>. S</w:t>
      </w:r>
      <w:r w:rsidR="00A4600F" w:rsidRPr="00432B5B">
        <w:rPr>
          <w:rFonts w:cs="Times New Roman"/>
          <w:color w:val="auto"/>
          <w:szCs w:val="24"/>
        </w:rPr>
        <w:t>aid approval from Client will not be unreasonably withheld, conditioned or delayed.</w:t>
      </w:r>
    </w:p>
    <w:p w14:paraId="58584719" w14:textId="77777777" w:rsidR="00817649" w:rsidRPr="009F2416" w:rsidRDefault="00A4600F">
      <w:pPr>
        <w:numPr>
          <w:ilvl w:val="1"/>
          <w:numId w:val="1"/>
        </w:numPr>
        <w:shd w:val="clear" w:color="auto" w:fill="auto"/>
        <w:tabs>
          <w:tab w:val="left" w:pos="0"/>
        </w:tabs>
        <w:spacing w:after="160"/>
        <w:rPr>
          <w:rFonts w:cs="Times New Roman"/>
          <w:color w:val="auto"/>
          <w:szCs w:val="24"/>
        </w:rPr>
      </w:pPr>
      <w:r w:rsidRPr="009F2416">
        <w:rPr>
          <w:rFonts w:cs="Times New Roman"/>
          <w:color w:val="auto"/>
          <w:szCs w:val="24"/>
          <w:u w:val="single"/>
        </w:rPr>
        <w:t>Invoicing and Payment</w:t>
      </w:r>
      <w:r w:rsidRPr="009F2416">
        <w:rPr>
          <w:rFonts w:cs="Times New Roman"/>
          <w:color w:val="auto"/>
          <w:szCs w:val="24"/>
        </w:rPr>
        <w:t xml:space="preserve">. </w:t>
      </w:r>
    </w:p>
    <w:p w14:paraId="623F9DE3" w14:textId="10514DE1" w:rsidR="00111684" w:rsidRPr="004C395D" w:rsidRDefault="0043493D" w:rsidP="004C395D">
      <w:pPr>
        <w:pStyle w:val="ListParagraph"/>
        <w:numPr>
          <w:ilvl w:val="0"/>
          <w:numId w:val="13"/>
        </w:numPr>
        <w:shd w:val="clear" w:color="auto" w:fill="auto"/>
        <w:tabs>
          <w:tab w:val="left" w:pos="0"/>
          <w:tab w:val="left" w:pos="720"/>
        </w:tabs>
        <w:spacing w:after="160"/>
        <w:rPr>
          <w:rFonts w:cs="Times New Roman"/>
          <w:color w:val="auto"/>
          <w:szCs w:val="24"/>
        </w:rPr>
      </w:pPr>
      <w:r>
        <w:rPr>
          <w:rFonts w:cs="Times New Roman"/>
          <w:color w:val="auto"/>
          <w:szCs w:val="24"/>
        </w:rPr>
        <w:t xml:space="preserve">Unless an alternative invoicing schedule is agreed upon in the SOW, invoices will be rendered on a monthly basis. </w:t>
      </w:r>
      <w:r w:rsidR="00A4600F" w:rsidRPr="009F2416">
        <w:rPr>
          <w:rFonts w:cs="Times New Roman"/>
          <w:color w:val="auto"/>
          <w:szCs w:val="24"/>
        </w:rPr>
        <w:t>All invoices will be sent by e</w:t>
      </w:r>
      <w:r w:rsidR="00566FB3" w:rsidRPr="009F2416">
        <w:rPr>
          <w:rFonts w:cs="Times New Roman"/>
          <w:color w:val="auto"/>
          <w:szCs w:val="24"/>
        </w:rPr>
        <w:t>-</w:t>
      </w:r>
      <w:r w:rsidR="00A4600F" w:rsidRPr="009F2416">
        <w:rPr>
          <w:rFonts w:cs="Times New Roman"/>
          <w:color w:val="auto"/>
          <w:szCs w:val="24"/>
        </w:rPr>
        <w:t>mail to the billing contact identified by Client in the SOW or otherwise provided by Client to Halloran from time to time.</w:t>
      </w:r>
      <w:r w:rsidR="004C395D">
        <w:rPr>
          <w:rFonts w:cs="Times New Roman"/>
          <w:color w:val="auto"/>
          <w:szCs w:val="24"/>
        </w:rPr>
        <w:t xml:space="preserve"> </w:t>
      </w:r>
      <w:r w:rsidR="00A4600F" w:rsidRPr="004C395D">
        <w:rPr>
          <w:rFonts w:cs="Times New Roman"/>
          <w:color w:val="auto"/>
          <w:szCs w:val="24"/>
        </w:rPr>
        <w:t>Client must indicate upon signature of the SOW if a purchase order is required</w:t>
      </w:r>
      <w:r w:rsidR="006D01DA" w:rsidRPr="004C395D">
        <w:rPr>
          <w:rFonts w:cs="Times New Roman"/>
          <w:color w:val="auto"/>
          <w:szCs w:val="24"/>
        </w:rPr>
        <w:t xml:space="preserve"> for invoicing purposes</w:t>
      </w:r>
      <w:r w:rsidR="00A4600F" w:rsidRPr="004C395D">
        <w:rPr>
          <w:rFonts w:cs="Times New Roman"/>
          <w:color w:val="auto"/>
          <w:szCs w:val="24"/>
        </w:rPr>
        <w:t xml:space="preserve">. Purchase orders are for administrative purposes only; additional or different terms in any purchase order are void and are hereby rejected. </w:t>
      </w:r>
      <w:r w:rsidRPr="004C395D">
        <w:rPr>
          <w:rFonts w:cs="Times New Roman"/>
          <w:color w:val="auto"/>
          <w:szCs w:val="24"/>
        </w:rPr>
        <w:t xml:space="preserve">Further, </w:t>
      </w:r>
      <w:r w:rsidR="00A4600F" w:rsidRPr="004C395D">
        <w:rPr>
          <w:rFonts w:cs="Times New Roman"/>
          <w:color w:val="auto"/>
          <w:szCs w:val="24"/>
        </w:rPr>
        <w:t>Client must indicate the format of invoice</w:t>
      </w:r>
      <w:r w:rsidR="000E1E06" w:rsidRPr="004C395D">
        <w:rPr>
          <w:rFonts w:cs="Times New Roman"/>
          <w:color w:val="auto"/>
          <w:szCs w:val="24"/>
        </w:rPr>
        <w:t xml:space="preserve"> it</w:t>
      </w:r>
      <w:r w:rsidR="00A4600F" w:rsidRPr="004C395D">
        <w:rPr>
          <w:rFonts w:cs="Times New Roman"/>
          <w:color w:val="auto"/>
          <w:szCs w:val="24"/>
        </w:rPr>
        <w:t xml:space="preserve"> require</w:t>
      </w:r>
      <w:r w:rsidR="000E1E06" w:rsidRPr="004C395D">
        <w:rPr>
          <w:rFonts w:cs="Times New Roman"/>
          <w:color w:val="auto"/>
          <w:szCs w:val="24"/>
        </w:rPr>
        <w:t>s</w:t>
      </w:r>
      <w:r w:rsidR="00A4600F" w:rsidRPr="004C395D">
        <w:rPr>
          <w:rFonts w:cs="Times New Roman"/>
          <w:color w:val="auto"/>
          <w:szCs w:val="24"/>
        </w:rPr>
        <w:t xml:space="preserve">, if any, in order to expedite the billing process. If Client does not specify the detail required by </w:t>
      </w:r>
      <w:r w:rsidR="000E1E06" w:rsidRPr="004C395D">
        <w:rPr>
          <w:rFonts w:cs="Times New Roman"/>
          <w:color w:val="auto"/>
          <w:szCs w:val="24"/>
        </w:rPr>
        <w:t xml:space="preserve">its </w:t>
      </w:r>
      <w:r w:rsidR="00A4600F" w:rsidRPr="004C395D">
        <w:rPr>
          <w:rFonts w:cs="Times New Roman"/>
          <w:color w:val="auto"/>
          <w:szCs w:val="24"/>
        </w:rPr>
        <w:t>respective financial department, Halloran will send invoices in accordance with Halloran’s standard process.</w:t>
      </w:r>
    </w:p>
    <w:p w14:paraId="3D87A44B" w14:textId="1A257AC5" w:rsidR="00817649" w:rsidRPr="009F2416" w:rsidRDefault="003E10C3" w:rsidP="00111684">
      <w:pPr>
        <w:pStyle w:val="ListParagraph"/>
        <w:numPr>
          <w:ilvl w:val="0"/>
          <w:numId w:val="13"/>
        </w:numPr>
        <w:shd w:val="clear" w:color="auto" w:fill="auto"/>
        <w:tabs>
          <w:tab w:val="left" w:pos="0"/>
          <w:tab w:val="left" w:pos="720"/>
        </w:tabs>
        <w:spacing w:after="160"/>
        <w:rPr>
          <w:rFonts w:cs="Times New Roman"/>
          <w:color w:val="auto"/>
          <w:szCs w:val="24"/>
        </w:rPr>
      </w:pPr>
      <w:r>
        <w:rPr>
          <w:rFonts w:cs="Times New Roman"/>
          <w:color w:val="auto"/>
          <w:szCs w:val="24"/>
        </w:rPr>
        <w:t>Unless alternative payment terms are agreed upon in the SOW</w:t>
      </w:r>
      <w:r w:rsidR="00A4600F" w:rsidRPr="009F2416">
        <w:rPr>
          <w:rFonts w:cs="Times New Roman"/>
          <w:color w:val="auto"/>
          <w:szCs w:val="24"/>
        </w:rPr>
        <w:t>, fees</w:t>
      </w:r>
      <w:r>
        <w:rPr>
          <w:rFonts w:cs="Times New Roman"/>
          <w:color w:val="auto"/>
          <w:szCs w:val="24"/>
        </w:rPr>
        <w:t xml:space="preserve"> and expenses</w:t>
      </w:r>
      <w:r w:rsidR="00A4600F" w:rsidRPr="009F2416">
        <w:rPr>
          <w:rFonts w:cs="Times New Roman"/>
          <w:color w:val="auto"/>
          <w:szCs w:val="24"/>
        </w:rPr>
        <w:t xml:space="preserve"> will be due and payable within thirty (30) days </w:t>
      </w:r>
      <w:r w:rsidR="009E3A73" w:rsidRPr="009F2416">
        <w:rPr>
          <w:rFonts w:cs="Times New Roman"/>
          <w:color w:val="auto"/>
          <w:szCs w:val="24"/>
        </w:rPr>
        <w:t xml:space="preserve">from the </w:t>
      </w:r>
      <w:r w:rsidR="00A4600F" w:rsidRPr="009F2416">
        <w:rPr>
          <w:rFonts w:cs="Times New Roman"/>
          <w:color w:val="auto"/>
          <w:szCs w:val="24"/>
        </w:rPr>
        <w:t>invoice</w:t>
      </w:r>
      <w:r w:rsidR="009E3A73" w:rsidRPr="009F2416">
        <w:rPr>
          <w:rFonts w:cs="Times New Roman"/>
          <w:color w:val="auto"/>
          <w:szCs w:val="24"/>
        </w:rPr>
        <w:t xml:space="preserve"> date</w:t>
      </w:r>
      <w:r w:rsidR="00A4600F" w:rsidRPr="009F2416">
        <w:rPr>
          <w:rFonts w:cs="Times New Roman"/>
          <w:color w:val="auto"/>
          <w:szCs w:val="24"/>
        </w:rPr>
        <w:t xml:space="preserve">. All payments </w:t>
      </w:r>
      <w:r w:rsidR="0042389F" w:rsidRPr="009F2416">
        <w:rPr>
          <w:rFonts w:cs="Times New Roman"/>
          <w:color w:val="auto"/>
          <w:szCs w:val="24"/>
        </w:rPr>
        <w:t>must be</w:t>
      </w:r>
      <w:r w:rsidR="00A4600F" w:rsidRPr="009F2416">
        <w:rPr>
          <w:rFonts w:cs="Times New Roman"/>
          <w:color w:val="auto"/>
          <w:szCs w:val="24"/>
        </w:rPr>
        <w:t xml:space="preserve"> made in U.S. currency. Any sum not paid by Client when due will bear interest until paid at a rate of 1.5% per month (18% per annum) or the maximum rate permitted by law, whichever is less. </w:t>
      </w:r>
      <w:bookmarkEnd w:id="1"/>
      <w:r w:rsidR="00A4600F" w:rsidRPr="009F2416">
        <w:rPr>
          <w:rFonts w:cs="Times New Roman"/>
          <w:color w:val="auto"/>
          <w:szCs w:val="24"/>
        </w:rPr>
        <w:t xml:space="preserve">If any amount is not paid when due hereunder, without prejudice to any other rights or remedies Halloran may have, Halloran will be entitled to (a) suspend the provision of Services until it has received payment in full for all outstanding amounts and (b) recover from Client the costs and expenses incurred in connection with collecting the same (including without limitation costs of investigation and reasonable attorneys' fees). Notwithstanding anything to the contrary in this Agreement, all rights granted to Client under this Agreement with respect to Services provided under </w:t>
      </w:r>
      <w:r w:rsidR="00CC5D3E" w:rsidRPr="009F2416">
        <w:rPr>
          <w:rFonts w:cs="Times New Roman"/>
          <w:color w:val="auto"/>
          <w:szCs w:val="24"/>
        </w:rPr>
        <w:t xml:space="preserve">the </w:t>
      </w:r>
      <w:r w:rsidR="00A4600F" w:rsidRPr="009F2416">
        <w:rPr>
          <w:rFonts w:cs="Times New Roman"/>
          <w:color w:val="auto"/>
          <w:szCs w:val="24"/>
        </w:rPr>
        <w:t>SOW are conditioned upon Client’s payment in full of all amounts due under the SOW.</w:t>
      </w:r>
    </w:p>
    <w:p w14:paraId="17B6A265" w14:textId="77777777" w:rsidR="00817649" w:rsidRPr="009F2416" w:rsidRDefault="00A4600F">
      <w:pPr>
        <w:keepNext/>
        <w:numPr>
          <w:ilvl w:val="0"/>
          <w:numId w:val="1"/>
        </w:numPr>
        <w:shd w:val="clear" w:color="auto" w:fill="auto"/>
        <w:spacing w:after="160"/>
        <w:rPr>
          <w:rFonts w:cs="Times New Roman"/>
          <w:color w:val="auto"/>
          <w:szCs w:val="24"/>
        </w:rPr>
      </w:pPr>
      <w:bookmarkStart w:id="2" w:name="_Ref302485709"/>
      <w:r w:rsidRPr="009F2416">
        <w:rPr>
          <w:rFonts w:cs="Times New Roman"/>
          <w:color w:val="auto"/>
          <w:szCs w:val="24"/>
          <w:u w:val="single"/>
        </w:rPr>
        <w:t>Term and Termination</w:t>
      </w:r>
      <w:r w:rsidRPr="009F2416">
        <w:rPr>
          <w:rFonts w:cs="Times New Roman"/>
          <w:color w:val="auto"/>
          <w:szCs w:val="24"/>
        </w:rPr>
        <w:t>.</w:t>
      </w:r>
      <w:bookmarkEnd w:id="2"/>
      <w:r w:rsidRPr="009F2416">
        <w:rPr>
          <w:rFonts w:cs="Times New Roman"/>
          <w:color w:val="auto"/>
          <w:szCs w:val="24"/>
        </w:rPr>
        <w:t xml:space="preserve"> </w:t>
      </w:r>
    </w:p>
    <w:p w14:paraId="47B50F6B" w14:textId="77777777" w:rsidR="005F3389" w:rsidRDefault="00A4600F">
      <w:pPr>
        <w:numPr>
          <w:ilvl w:val="1"/>
          <w:numId w:val="1"/>
        </w:numPr>
        <w:shd w:val="clear" w:color="auto" w:fill="auto"/>
        <w:tabs>
          <w:tab w:val="left" w:pos="0"/>
        </w:tabs>
        <w:spacing w:after="160"/>
        <w:rPr>
          <w:rFonts w:cs="Times New Roman"/>
          <w:color w:val="auto"/>
          <w:szCs w:val="24"/>
        </w:rPr>
      </w:pPr>
      <w:bookmarkStart w:id="3" w:name="_Ref170197043"/>
      <w:r w:rsidRPr="009F2416">
        <w:rPr>
          <w:rFonts w:cs="Times New Roman"/>
          <w:color w:val="auto"/>
          <w:szCs w:val="24"/>
        </w:rPr>
        <w:t xml:space="preserve">This Agreement will commence on the date </w:t>
      </w:r>
      <w:r w:rsidR="00E66C32" w:rsidRPr="009F2416">
        <w:rPr>
          <w:rFonts w:cs="Times New Roman"/>
          <w:color w:val="auto"/>
          <w:szCs w:val="24"/>
        </w:rPr>
        <w:t>the SOW</w:t>
      </w:r>
      <w:r w:rsidRPr="009F2416">
        <w:rPr>
          <w:rFonts w:cs="Times New Roman"/>
          <w:color w:val="auto"/>
          <w:szCs w:val="24"/>
        </w:rPr>
        <w:t xml:space="preserve"> is executed by both parties and, subject to </w:t>
      </w:r>
    </w:p>
    <w:p w14:paraId="5480CBAA" w14:textId="3C33AAA2" w:rsidR="00817649" w:rsidRPr="009F2416" w:rsidRDefault="00A4600F" w:rsidP="005F3389">
      <w:pPr>
        <w:shd w:val="clear" w:color="auto" w:fill="auto"/>
        <w:tabs>
          <w:tab w:val="left" w:pos="0"/>
          <w:tab w:val="left" w:pos="720"/>
        </w:tabs>
        <w:spacing w:after="160"/>
        <w:rPr>
          <w:rFonts w:cs="Times New Roman"/>
          <w:color w:val="auto"/>
          <w:szCs w:val="24"/>
        </w:rPr>
      </w:pPr>
      <w:r w:rsidRPr="009F2416">
        <w:rPr>
          <w:rFonts w:cs="Times New Roman"/>
          <w:color w:val="auto"/>
          <w:szCs w:val="24"/>
        </w:rPr>
        <w:t>the termination provisions contained in this Section </w:t>
      </w:r>
      <w:r w:rsidR="009F319E">
        <w:rPr>
          <w:rFonts w:cs="Times New Roman"/>
          <w:color w:val="auto"/>
          <w:szCs w:val="24"/>
        </w:rPr>
        <w:t>4</w:t>
      </w:r>
      <w:r w:rsidRPr="009F2416">
        <w:rPr>
          <w:rFonts w:cs="Times New Roman"/>
          <w:color w:val="auto"/>
          <w:szCs w:val="24"/>
        </w:rPr>
        <w:t xml:space="preserve">, will continue in effect until </w:t>
      </w:r>
      <w:r w:rsidR="00E66C32" w:rsidRPr="009F2416">
        <w:rPr>
          <w:rFonts w:cs="Times New Roman"/>
          <w:color w:val="auto"/>
          <w:szCs w:val="24"/>
        </w:rPr>
        <w:t>the</w:t>
      </w:r>
      <w:r w:rsidR="000E1E06" w:rsidRPr="009F2416">
        <w:rPr>
          <w:rFonts w:cs="Times New Roman"/>
          <w:color w:val="auto"/>
          <w:szCs w:val="24"/>
        </w:rPr>
        <w:t xml:space="preserve"> </w:t>
      </w:r>
      <w:r w:rsidRPr="009F2416">
        <w:rPr>
          <w:rFonts w:cs="Times New Roman"/>
          <w:color w:val="auto"/>
          <w:szCs w:val="24"/>
        </w:rPr>
        <w:t>SOW is completed.</w:t>
      </w:r>
    </w:p>
    <w:p w14:paraId="6C1223D4" w14:textId="461BF195" w:rsidR="00817649" w:rsidRPr="009F2416" w:rsidRDefault="00A4600F" w:rsidP="00FC2AC2">
      <w:pPr>
        <w:numPr>
          <w:ilvl w:val="1"/>
          <w:numId w:val="1"/>
        </w:numPr>
        <w:shd w:val="clear" w:color="auto" w:fill="auto"/>
        <w:tabs>
          <w:tab w:val="left" w:pos="0"/>
        </w:tabs>
        <w:spacing w:after="160"/>
        <w:rPr>
          <w:rFonts w:cs="Times New Roman"/>
          <w:color w:val="auto"/>
          <w:szCs w:val="24"/>
        </w:rPr>
      </w:pPr>
      <w:r w:rsidRPr="009F2416">
        <w:rPr>
          <w:rFonts w:cs="Times New Roman"/>
          <w:color w:val="auto"/>
          <w:szCs w:val="24"/>
        </w:rPr>
        <w:lastRenderedPageBreak/>
        <w:t xml:space="preserve">Either party may terminate </w:t>
      </w:r>
      <w:r w:rsidR="000E1E06" w:rsidRPr="009F2416">
        <w:rPr>
          <w:rFonts w:cs="Times New Roman"/>
          <w:color w:val="auto"/>
          <w:szCs w:val="24"/>
        </w:rPr>
        <w:t xml:space="preserve">the </w:t>
      </w:r>
      <w:r w:rsidRPr="009F2416">
        <w:rPr>
          <w:rFonts w:cs="Times New Roman"/>
          <w:color w:val="auto"/>
          <w:szCs w:val="24"/>
        </w:rPr>
        <w:t>SOW in effect with or without cause upon at least thirty (30) days written notice to the other party.</w:t>
      </w:r>
      <w:bookmarkEnd w:id="3"/>
      <w:r w:rsidRPr="009F2416">
        <w:rPr>
          <w:rFonts w:cs="Times New Roman"/>
          <w:color w:val="auto"/>
          <w:szCs w:val="24"/>
        </w:rPr>
        <w:t xml:space="preserve"> </w:t>
      </w:r>
    </w:p>
    <w:p w14:paraId="0EF56B83" w14:textId="1CA941E6" w:rsidR="00817649" w:rsidRPr="009F2416" w:rsidRDefault="00A4600F">
      <w:pPr>
        <w:numPr>
          <w:ilvl w:val="1"/>
          <w:numId w:val="1"/>
        </w:numPr>
        <w:shd w:val="clear" w:color="auto" w:fill="auto"/>
        <w:tabs>
          <w:tab w:val="left" w:pos="0"/>
        </w:tabs>
        <w:spacing w:after="160"/>
        <w:rPr>
          <w:rFonts w:cs="Times New Roman"/>
          <w:color w:val="auto"/>
          <w:szCs w:val="24"/>
        </w:rPr>
      </w:pPr>
      <w:bookmarkStart w:id="4" w:name="_Ref124154791"/>
      <w:bookmarkStart w:id="5" w:name="_Ref170197125"/>
      <w:bookmarkStart w:id="6" w:name="_Ref417208604"/>
      <w:r w:rsidRPr="009F2416">
        <w:rPr>
          <w:rFonts w:cs="Times New Roman"/>
          <w:color w:val="auto"/>
          <w:szCs w:val="24"/>
        </w:rPr>
        <w:t>Sections</w:t>
      </w:r>
      <w:r w:rsidR="00074AB2">
        <w:rPr>
          <w:rFonts w:cs="Times New Roman"/>
          <w:color w:val="auto"/>
          <w:szCs w:val="24"/>
        </w:rPr>
        <w:t>1</w:t>
      </w:r>
      <w:r w:rsidRPr="009F2416">
        <w:rPr>
          <w:rFonts w:cs="Times New Roman"/>
          <w:color w:val="auto"/>
          <w:szCs w:val="24"/>
        </w:rPr>
        <w:t xml:space="preserve">, </w:t>
      </w:r>
      <w:r w:rsidR="009F319E">
        <w:rPr>
          <w:rFonts w:cs="Times New Roman"/>
          <w:color w:val="auto"/>
          <w:szCs w:val="24"/>
        </w:rPr>
        <w:t>4</w:t>
      </w:r>
      <w:r w:rsidRPr="009F2416">
        <w:rPr>
          <w:rFonts w:cs="Times New Roman"/>
          <w:color w:val="auto"/>
          <w:szCs w:val="24"/>
        </w:rPr>
        <w:t xml:space="preserve">.3, and </w:t>
      </w:r>
      <w:r w:rsidR="00C65F3A">
        <w:rPr>
          <w:rFonts w:cs="Times New Roman"/>
          <w:color w:val="auto"/>
          <w:szCs w:val="24"/>
        </w:rPr>
        <w:t xml:space="preserve">5 </w:t>
      </w:r>
      <w:r w:rsidRPr="009F2416">
        <w:rPr>
          <w:rFonts w:cs="Times New Roman"/>
          <w:color w:val="auto"/>
          <w:szCs w:val="24"/>
        </w:rPr>
        <w:t xml:space="preserve">through </w:t>
      </w:r>
      <w:r w:rsidR="00C65F3A">
        <w:rPr>
          <w:rFonts w:cs="Times New Roman"/>
          <w:color w:val="auto"/>
          <w:szCs w:val="24"/>
        </w:rPr>
        <w:t>11</w:t>
      </w:r>
      <w:r w:rsidR="00C65F3A" w:rsidRPr="009F2416">
        <w:rPr>
          <w:rFonts w:cs="Times New Roman"/>
          <w:color w:val="auto"/>
          <w:szCs w:val="24"/>
        </w:rPr>
        <w:t xml:space="preserve"> </w:t>
      </w:r>
      <w:r w:rsidRPr="009F2416">
        <w:rPr>
          <w:rFonts w:cs="Times New Roman"/>
          <w:color w:val="auto"/>
          <w:szCs w:val="24"/>
        </w:rPr>
        <w:t>will survive any termination of the Agreement.</w:t>
      </w:r>
      <w:bookmarkEnd w:id="4"/>
      <w:bookmarkEnd w:id="5"/>
      <w:r w:rsidRPr="009F2416">
        <w:rPr>
          <w:rFonts w:cs="Times New Roman"/>
          <w:color w:val="auto"/>
          <w:szCs w:val="24"/>
        </w:rPr>
        <w:t xml:space="preserve"> In the event of termination of </w:t>
      </w:r>
      <w:r w:rsidR="00E404B5" w:rsidRPr="009F2416">
        <w:rPr>
          <w:rFonts w:cs="Times New Roman"/>
          <w:color w:val="auto"/>
          <w:szCs w:val="24"/>
        </w:rPr>
        <w:t>the</w:t>
      </w:r>
      <w:r w:rsidR="00CC5D3E" w:rsidRPr="009F2416">
        <w:rPr>
          <w:rFonts w:cs="Times New Roman"/>
          <w:color w:val="auto"/>
          <w:szCs w:val="24"/>
        </w:rPr>
        <w:t xml:space="preserve"> </w:t>
      </w:r>
      <w:r w:rsidRPr="009F2416">
        <w:rPr>
          <w:rFonts w:cs="Times New Roman"/>
          <w:color w:val="auto"/>
          <w:szCs w:val="24"/>
        </w:rPr>
        <w:t xml:space="preserve">SOW, Client will pay Halloran for all work performed and, if applicable, </w:t>
      </w:r>
      <w:r w:rsidR="008D6CCF">
        <w:rPr>
          <w:rFonts w:cs="Times New Roman"/>
          <w:color w:val="auto"/>
          <w:szCs w:val="24"/>
        </w:rPr>
        <w:t xml:space="preserve">non-refundable </w:t>
      </w:r>
      <w:r w:rsidRPr="009F2416">
        <w:rPr>
          <w:rFonts w:cs="Times New Roman"/>
          <w:color w:val="auto"/>
          <w:szCs w:val="24"/>
        </w:rPr>
        <w:t xml:space="preserve">expenses incurred, by Halloran </w:t>
      </w:r>
      <w:r w:rsidR="000402EF" w:rsidRPr="009F2416">
        <w:rPr>
          <w:rFonts w:cs="Times New Roman"/>
          <w:color w:val="auto"/>
          <w:szCs w:val="24"/>
        </w:rPr>
        <w:t xml:space="preserve">up </w:t>
      </w:r>
      <w:r w:rsidRPr="009F2416">
        <w:rPr>
          <w:rFonts w:cs="Times New Roman"/>
          <w:color w:val="auto"/>
          <w:szCs w:val="24"/>
        </w:rPr>
        <w:t>to the effective date of termination</w:t>
      </w:r>
      <w:r w:rsidR="005853B8" w:rsidRPr="009F2416">
        <w:rPr>
          <w:rFonts w:cs="Times New Roman"/>
          <w:color w:val="auto"/>
          <w:szCs w:val="24"/>
        </w:rPr>
        <w:t xml:space="preserve">. </w:t>
      </w:r>
      <w:r w:rsidRPr="009F2416">
        <w:rPr>
          <w:rFonts w:cs="Times New Roman"/>
          <w:color w:val="auto"/>
          <w:szCs w:val="24"/>
        </w:rPr>
        <w:t xml:space="preserve">If </w:t>
      </w:r>
      <w:r w:rsidR="009F319E">
        <w:rPr>
          <w:rFonts w:cs="Times New Roman"/>
          <w:color w:val="auto"/>
          <w:szCs w:val="24"/>
        </w:rPr>
        <w:t xml:space="preserve">the </w:t>
      </w:r>
      <w:r w:rsidR="00DB6E7C">
        <w:rPr>
          <w:rFonts w:cs="Times New Roman"/>
          <w:color w:val="auto"/>
          <w:szCs w:val="24"/>
        </w:rPr>
        <w:t xml:space="preserve">Services under the </w:t>
      </w:r>
      <w:r w:rsidRPr="009F2416">
        <w:rPr>
          <w:rFonts w:cs="Times New Roman"/>
          <w:color w:val="auto"/>
          <w:szCs w:val="24"/>
        </w:rPr>
        <w:t xml:space="preserve">terminated SOW </w:t>
      </w:r>
      <w:r w:rsidR="00DB6E7C">
        <w:rPr>
          <w:rFonts w:cs="Times New Roman"/>
          <w:color w:val="auto"/>
          <w:szCs w:val="24"/>
        </w:rPr>
        <w:t>were performed</w:t>
      </w:r>
      <w:r w:rsidR="009F319E" w:rsidRPr="009F2416">
        <w:rPr>
          <w:rFonts w:cs="Times New Roman"/>
          <w:color w:val="auto"/>
          <w:szCs w:val="24"/>
        </w:rPr>
        <w:t xml:space="preserve"> </w:t>
      </w:r>
      <w:r w:rsidRPr="009F2416">
        <w:rPr>
          <w:rFonts w:cs="Times New Roman"/>
          <w:color w:val="auto"/>
          <w:szCs w:val="24"/>
        </w:rPr>
        <w:t xml:space="preserve">on a </w:t>
      </w:r>
      <w:r w:rsidR="00C65F3A">
        <w:rPr>
          <w:rFonts w:cs="Times New Roman"/>
          <w:color w:val="auto"/>
          <w:szCs w:val="24"/>
        </w:rPr>
        <w:t>f</w:t>
      </w:r>
      <w:r w:rsidR="00C65F3A" w:rsidRPr="009F2416">
        <w:rPr>
          <w:rFonts w:cs="Times New Roman"/>
          <w:color w:val="auto"/>
          <w:szCs w:val="24"/>
        </w:rPr>
        <w:t xml:space="preserve">ixed </w:t>
      </w:r>
      <w:r w:rsidR="00C65F3A">
        <w:rPr>
          <w:rFonts w:cs="Times New Roman"/>
          <w:color w:val="auto"/>
          <w:szCs w:val="24"/>
        </w:rPr>
        <w:t>f</w:t>
      </w:r>
      <w:r w:rsidR="00C65F3A" w:rsidRPr="009F2416">
        <w:rPr>
          <w:rFonts w:cs="Times New Roman"/>
          <w:color w:val="auto"/>
          <w:szCs w:val="24"/>
        </w:rPr>
        <w:t xml:space="preserve">ee </w:t>
      </w:r>
      <w:r w:rsidRPr="009F2416">
        <w:rPr>
          <w:rFonts w:cs="Times New Roman"/>
          <w:color w:val="auto"/>
          <w:szCs w:val="24"/>
        </w:rPr>
        <w:t xml:space="preserve">or </w:t>
      </w:r>
      <w:r w:rsidR="00C65F3A">
        <w:rPr>
          <w:rFonts w:cs="Times New Roman"/>
          <w:color w:val="auto"/>
          <w:szCs w:val="24"/>
        </w:rPr>
        <w:t>r</w:t>
      </w:r>
      <w:r w:rsidR="00C65F3A" w:rsidRPr="009F2416">
        <w:rPr>
          <w:rFonts w:cs="Times New Roman"/>
          <w:color w:val="auto"/>
          <w:szCs w:val="24"/>
        </w:rPr>
        <w:t xml:space="preserve">etainer </w:t>
      </w:r>
      <w:r w:rsidRPr="009F2416">
        <w:rPr>
          <w:rFonts w:cs="Times New Roman"/>
          <w:color w:val="auto"/>
          <w:szCs w:val="24"/>
        </w:rPr>
        <w:t xml:space="preserve">basis, the fees due will be calculated based on the pro-rata portion of the </w:t>
      </w:r>
      <w:r w:rsidR="00C65F3A">
        <w:rPr>
          <w:rFonts w:cs="Times New Roman"/>
          <w:color w:val="auto"/>
          <w:szCs w:val="24"/>
        </w:rPr>
        <w:t>f</w:t>
      </w:r>
      <w:r w:rsidR="00C65F3A" w:rsidRPr="009F2416">
        <w:rPr>
          <w:rFonts w:cs="Times New Roman"/>
          <w:color w:val="auto"/>
          <w:szCs w:val="24"/>
        </w:rPr>
        <w:t xml:space="preserve">ixed </w:t>
      </w:r>
      <w:r w:rsidR="00C65F3A">
        <w:rPr>
          <w:rFonts w:cs="Times New Roman"/>
          <w:color w:val="auto"/>
          <w:szCs w:val="24"/>
        </w:rPr>
        <w:t>f</w:t>
      </w:r>
      <w:r w:rsidR="00C65F3A" w:rsidRPr="009F2416">
        <w:rPr>
          <w:rFonts w:cs="Times New Roman"/>
          <w:color w:val="auto"/>
          <w:szCs w:val="24"/>
        </w:rPr>
        <w:t xml:space="preserve">ee </w:t>
      </w:r>
      <w:r w:rsidRPr="009F2416">
        <w:rPr>
          <w:rFonts w:cs="Times New Roman"/>
          <w:color w:val="auto"/>
          <w:szCs w:val="24"/>
        </w:rPr>
        <w:t xml:space="preserve">or </w:t>
      </w:r>
      <w:r w:rsidR="00C65F3A">
        <w:rPr>
          <w:rFonts w:cs="Times New Roman"/>
          <w:color w:val="auto"/>
          <w:szCs w:val="24"/>
        </w:rPr>
        <w:t>r</w:t>
      </w:r>
      <w:r w:rsidR="00C65F3A" w:rsidRPr="009F2416">
        <w:rPr>
          <w:rFonts w:cs="Times New Roman"/>
          <w:color w:val="auto"/>
          <w:szCs w:val="24"/>
        </w:rPr>
        <w:t xml:space="preserve">etainer </w:t>
      </w:r>
      <w:r w:rsidRPr="009F2416">
        <w:rPr>
          <w:rFonts w:cs="Times New Roman"/>
          <w:color w:val="auto"/>
          <w:szCs w:val="24"/>
        </w:rPr>
        <w:t xml:space="preserve">for time expended by Halloran in performing the Services </w:t>
      </w:r>
      <w:r w:rsidR="00302C92">
        <w:rPr>
          <w:rFonts w:cs="Times New Roman"/>
          <w:color w:val="auto"/>
          <w:szCs w:val="24"/>
        </w:rPr>
        <w:t xml:space="preserve">up </w:t>
      </w:r>
      <w:r w:rsidRPr="009F2416">
        <w:rPr>
          <w:rFonts w:cs="Times New Roman"/>
          <w:color w:val="auto"/>
          <w:szCs w:val="24"/>
        </w:rPr>
        <w:t>to the effective date of termination.</w:t>
      </w:r>
      <w:bookmarkEnd w:id="6"/>
    </w:p>
    <w:p w14:paraId="782A3EDA" w14:textId="77777777" w:rsidR="00817649" w:rsidRPr="009F2416" w:rsidRDefault="00A4600F">
      <w:pPr>
        <w:keepNext/>
        <w:numPr>
          <w:ilvl w:val="0"/>
          <w:numId w:val="1"/>
        </w:numPr>
        <w:shd w:val="clear" w:color="auto" w:fill="auto"/>
        <w:spacing w:after="160"/>
        <w:rPr>
          <w:rFonts w:cs="Times New Roman"/>
          <w:color w:val="auto"/>
          <w:szCs w:val="24"/>
        </w:rPr>
      </w:pPr>
      <w:bookmarkStart w:id="7" w:name="_Ref170197168"/>
      <w:r w:rsidRPr="009F2416">
        <w:rPr>
          <w:rFonts w:cs="Times New Roman"/>
          <w:color w:val="auto"/>
          <w:szCs w:val="24"/>
          <w:u w:val="single"/>
        </w:rPr>
        <w:t>Ownership</w:t>
      </w:r>
      <w:r w:rsidRPr="009F2416">
        <w:rPr>
          <w:rFonts w:cs="Times New Roman"/>
          <w:color w:val="auto"/>
          <w:szCs w:val="24"/>
        </w:rPr>
        <w:t>.</w:t>
      </w:r>
      <w:bookmarkEnd w:id="7"/>
      <w:r w:rsidRPr="009F2416">
        <w:rPr>
          <w:rFonts w:cs="Times New Roman"/>
          <w:color w:val="auto"/>
          <w:szCs w:val="24"/>
        </w:rPr>
        <w:t xml:space="preserve"> </w:t>
      </w:r>
    </w:p>
    <w:p w14:paraId="07BA2F3A" w14:textId="3F689046" w:rsidR="00817649" w:rsidRPr="009F2416" w:rsidRDefault="00A4600F">
      <w:pPr>
        <w:numPr>
          <w:ilvl w:val="1"/>
          <w:numId w:val="1"/>
        </w:numPr>
        <w:shd w:val="clear" w:color="auto" w:fill="auto"/>
        <w:tabs>
          <w:tab w:val="left" w:pos="0"/>
        </w:tabs>
        <w:spacing w:after="160"/>
        <w:rPr>
          <w:rFonts w:cs="Times New Roman"/>
          <w:color w:val="auto"/>
          <w:szCs w:val="24"/>
        </w:rPr>
      </w:pPr>
      <w:bookmarkStart w:id="8" w:name="_Ref125788811"/>
      <w:r w:rsidRPr="009F2416">
        <w:rPr>
          <w:rFonts w:cs="Times New Roman"/>
          <w:color w:val="auto"/>
          <w:szCs w:val="24"/>
          <w:u w:val="single"/>
        </w:rPr>
        <w:t>Client Materials</w:t>
      </w:r>
      <w:r w:rsidRPr="009F2416">
        <w:rPr>
          <w:rFonts w:cs="Times New Roman"/>
          <w:color w:val="auto"/>
          <w:szCs w:val="24"/>
        </w:rPr>
        <w:t xml:space="preserve">. </w:t>
      </w:r>
      <w:r w:rsidRPr="00147857">
        <w:rPr>
          <w:rFonts w:cs="Times New Roman"/>
          <w:color w:val="auto"/>
          <w:szCs w:val="24"/>
        </w:rPr>
        <w:t>All content and materials provided by Client to Halloran in connection with this Agreement (“Client Materials”) will remain the sole and exclusive property of Client</w:t>
      </w:r>
      <w:bookmarkEnd w:id="8"/>
      <w:r w:rsidRPr="00147857">
        <w:rPr>
          <w:rFonts w:cs="Times New Roman"/>
          <w:color w:val="auto"/>
          <w:szCs w:val="24"/>
        </w:rPr>
        <w:t>.</w:t>
      </w:r>
    </w:p>
    <w:p w14:paraId="0CB28BA1" w14:textId="17628E3B" w:rsidR="00817649" w:rsidRPr="009F2416" w:rsidRDefault="009F319E">
      <w:pPr>
        <w:numPr>
          <w:ilvl w:val="1"/>
          <w:numId w:val="1"/>
        </w:numPr>
        <w:shd w:val="clear" w:color="auto" w:fill="auto"/>
        <w:tabs>
          <w:tab w:val="left" w:pos="0"/>
        </w:tabs>
        <w:spacing w:after="160"/>
        <w:rPr>
          <w:rFonts w:cs="Times New Roman"/>
          <w:color w:val="auto"/>
          <w:szCs w:val="24"/>
        </w:rPr>
      </w:pPr>
      <w:r>
        <w:rPr>
          <w:rFonts w:cs="Times New Roman"/>
          <w:color w:val="auto"/>
          <w:szCs w:val="24"/>
          <w:u w:val="single"/>
        </w:rPr>
        <w:t>Work Product</w:t>
      </w:r>
      <w:r w:rsidR="00A4600F" w:rsidRPr="009F2416">
        <w:rPr>
          <w:rFonts w:cs="Times New Roman"/>
          <w:color w:val="auto"/>
          <w:szCs w:val="24"/>
        </w:rPr>
        <w:t xml:space="preserve">. Halloran hereby assigns to Client all right, title, and interest in and to any work product created by Halloran in the course of rendering the Services under this Agreement. </w:t>
      </w:r>
      <w:r w:rsidR="00CC5D3E" w:rsidRPr="009F2416">
        <w:rPr>
          <w:rFonts w:cs="Times New Roman"/>
          <w:color w:val="auto"/>
          <w:szCs w:val="24"/>
        </w:rPr>
        <w:t>Notwithstanding the foregoing</w:t>
      </w:r>
      <w:r w:rsidR="00A4600F" w:rsidRPr="009F2416">
        <w:rPr>
          <w:rFonts w:cs="Times New Roman"/>
          <w:color w:val="auto"/>
          <w:szCs w:val="24"/>
        </w:rPr>
        <w:t xml:space="preserve">, Halloran will retain all right, title, and interest in and to any pre-existing Halloran materials (including without limitation pre-existing Halloran training materials) provided by Halloran to Client in connection with the Services. </w:t>
      </w:r>
    </w:p>
    <w:p w14:paraId="38A364DF" w14:textId="753854EA" w:rsidR="00817649" w:rsidRPr="009F2416" w:rsidRDefault="00A4600F">
      <w:pPr>
        <w:numPr>
          <w:ilvl w:val="1"/>
          <w:numId w:val="1"/>
        </w:numPr>
        <w:shd w:val="clear" w:color="auto" w:fill="auto"/>
        <w:tabs>
          <w:tab w:val="left" w:pos="0"/>
        </w:tabs>
        <w:spacing w:after="160"/>
        <w:rPr>
          <w:rFonts w:cs="Times New Roman"/>
          <w:color w:val="auto"/>
          <w:szCs w:val="24"/>
        </w:rPr>
      </w:pPr>
      <w:r w:rsidRPr="009F2416">
        <w:rPr>
          <w:rFonts w:cs="Times New Roman"/>
          <w:color w:val="auto"/>
          <w:szCs w:val="24"/>
          <w:u w:val="single"/>
        </w:rPr>
        <w:t>Halloran Know-How</w:t>
      </w:r>
      <w:r w:rsidRPr="009F2416">
        <w:rPr>
          <w:rFonts w:cs="Times New Roman"/>
          <w:color w:val="auto"/>
          <w:szCs w:val="24"/>
        </w:rPr>
        <w:t xml:space="preserve">. Client acknowledges that prior to the commencement of Services Halloran had acquired, conceived, developed or licensed, and in the course of rendering the Services Halloran will continue to acquire, conceive, develop or license, certain know-how relating to the type of Services to be performed for Client (collectively, “Halloran Know-How”). Client desires Halloran to apply the Halloran Know-How in connection with the Services hereunder, and acknowledges that performance of the Services will enhance and expand the Halloran Know-How. Subject to the confidentiality provisions of this Agreement, nothing in this Agreement or </w:t>
      </w:r>
      <w:r w:rsidR="00BF535F">
        <w:rPr>
          <w:rFonts w:cs="Times New Roman"/>
          <w:color w:val="auto"/>
          <w:szCs w:val="24"/>
        </w:rPr>
        <w:t>the</w:t>
      </w:r>
      <w:r w:rsidR="00BF535F" w:rsidRPr="009F2416">
        <w:rPr>
          <w:rFonts w:cs="Times New Roman"/>
          <w:color w:val="auto"/>
          <w:szCs w:val="24"/>
        </w:rPr>
        <w:t xml:space="preserve"> </w:t>
      </w:r>
      <w:r w:rsidRPr="009F2416">
        <w:rPr>
          <w:rFonts w:cs="Times New Roman"/>
          <w:color w:val="auto"/>
          <w:szCs w:val="24"/>
        </w:rPr>
        <w:t>SOW will impair Halloran’s right to use the Halloran Know-How for</w:t>
      </w:r>
      <w:r w:rsidR="00917767" w:rsidRPr="009F2416">
        <w:rPr>
          <w:rFonts w:cs="Times New Roman"/>
          <w:color w:val="auto"/>
          <w:szCs w:val="24"/>
        </w:rPr>
        <w:t xml:space="preserve"> its</w:t>
      </w:r>
      <w:r w:rsidRPr="009F2416">
        <w:rPr>
          <w:rFonts w:cs="Times New Roman"/>
          <w:color w:val="auto"/>
          <w:szCs w:val="24"/>
        </w:rPr>
        <w:t xml:space="preserve"> own behalf or on behalf of others.</w:t>
      </w:r>
    </w:p>
    <w:p w14:paraId="6F61A07E" w14:textId="77777777" w:rsidR="00817649" w:rsidRPr="009F2416" w:rsidRDefault="00A4600F">
      <w:pPr>
        <w:keepNext/>
        <w:numPr>
          <w:ilvl w:val="0"/>
          <w:numId w:val="1"/>
        </w:numPr>
        <w:shd w:val="clear" w:color="auto" w:fill="auto"/>
        <w:spacing w:after="160"/>
        <w:rPr>
          <w:rFonts w:cs="Times New Roman"/>
          <w:color w:val="auto"/>
          <w:szCs w:val="24"/>
        </w:rPr>
      </w:pPr>
      <w:bookmarkStart w:id="9" w:name="_Ref170193487"/>
      <w:bookmarkStart w:id="10" w:name="_Ref124148927"/>
      <w:r w:rsidRPr="009F2416">
        <w:rPr>
          <w:rFonts w:cs="Times New Roman"/>
          <w:color w:val="auto"/>
          <w:szCs w:val="24"/>
          <w:u w:val="single"/>
        </w:rPr>
        <w:t>Warranties</w:t>
      </w:r>
      <w:r w:rsidRPr="009F2416">
        <w:rPr>
          <w:rFonts w:cs="Times New Roman"/>
          <w:color w:val="auto"/>
          <w:szCs w:val="24"/>
        </w:rPr>
        <w:t>.</w:t>
      </w:r>
      <w:bookmarkEnd w:id="9"/>
    </w:p>
    <w:p w14:paraId="0F56E7AE" w14:textId="3AF71A2B" w:rsidR="00817649" w:rsidRPr="009F2416" w:rsidRDefault="00A4600F">
      <w:pPr>
        <w:numPr>
          <w:ilvl w:val="1"/>
          <w:numId w:val="1"/>
        </w:numPr>
        <w:shd w:val="clear" w:color="auto" w:fill="auto"/>
        <w:tabs>
          <w:tab w:val="left" w:pos="0"/>
        </w:tabs>
        <w:spacing w:after="160"/>
        <w:rPr>
          <w:rFonts w:cs="Times New Roman"/>
          <w:color w:val="auto"/>
          <w:szCs w:val="24"/>
        </w:rPr>
      </w:pPr>
      <w:r w:rsidRPr="009F2416">
        <w:rPr>
          <w:rFonts w:cs="Times New Roman"/>
          <w:color w:val="auto"/>
          <w:szCs w:val="24"/>
          <w:u w:val="single"/>
        </w:rPr>
        <w:t>Warranty</w:t>
      </w:r>
      <w:r w:rsidRPr="009F2416">
        <w:rPr>
          <w:rFonts w:cs="Times New Roman"/>
          <w:color w:val="auto"/>
          <w:szCs w:val="24"/>
        </w:rPr>
        <w:t xml:space="preserve">. Halloran warrants that the Services provided hereunder will be performed with that level of skill and care ordinarily exercised in Halloran’s profession. Client’s sole and exclusive remedy for breach of the foregoing warranty will be, at Halloran’s option, re-performance of the Services or termination of the SOW and return of the portion of the fees paid to Halloran by Client for the Services. Client must notify Halloran within </w:t>
      </w:r>
      <w:r w:rsidR="00340A45">
        <w:rPr>
          <w:rFonts w:cs="Times New Roman"/>
          <w:color w:val="auto"/>
          <w:szCs w:val="24"/>
        </w:rPr>
        <w:t>ten (10) business</w:t>
      </w:r>
      <w:r w:rsidRPr="009F2416">
        <w:rPr>
          <w:rFonts w:cs="Times New Roman"/>
          <w:color w:val="auto"/>
          <w:szCs w:val="24"/>
        </w:rPr>
        <w:t xml:space="preserve"> days of </w:t>
      </w:r>
      <w:r w:rsidR="0026276B" w:rsidRPr="009F2416">
        <w:rPr>
          <w:rFonts w:cs="Times New Roman"/>
          <w:color w:val="auto"/>
          <w:szCs w:val="24"/>
        </w:rPr>
        <w:t>Halloran’s</w:t>
      </w:r>
      <w:r w:rsidRPr="009F2416">
        <w:rPr>
          <w:rFonts w:cs="Times New Roman"/>
          <w:color w:val="auto"/>
          <w:szCs w:val="24"/>
        </w:rPr>
        <w:t xml:space="preserve"> alleged breach of the foregoing warranty to be entitled to the foregoing remedy. Notwithstanding the foregoing, Halloran makes no representations or warranties with respect to third party products or services in connection with the Services. </w:t>
      </w:r>
    </w:p>
    <w:p w14:paraId="1402B2E3" w14:textId="55E39B37" w:rsidR="00817649" w:rsidRPr="009F2416" w:rsidRDefault="00A4600F">
      <w:pPr>
        <w:numPr>
          <w:ilvl w:val="1"/>
          <w:numId w:val="1"/>
        </w:numPr>
        <w:shd w:val="clear" w:color="auto" w:fill="auto"/>
        <w:tabs>
          <w:tab w:val="left" w:pos="0"/>
        </w:tabs>
        <w:spacing w:after="160"/>
        <w:rPr>
          <w:rFonts w:cs="Times New Roman"/>
          <w:color w:val="auto"/>
          <w:szCs w:val="24"/>
        </w:rPr>
      </w:pPr>
      <w:r w:rsidRPr="009F2416">
        <w:rPr>
          <w:rFonts w:cs="Times New Roman"/>
          <w:color w:val="auto"/>
          <w:szCs w:val="24"/>
          <w:u w:val="single"/>
        </w:rPr>
        <w:t>No Other Warranties</w:t>
      </w:r>
      <w:r w:rsidRPr="009F2416">
        <w:rPr>
          <w:rFonts w:cs="Times New Roman"/>
          <w:color w:val="auto"/>
          <w:szCs w:val="24"/>
        </w:rPr>
        <w:t>. EXCEPT AS EXPRESSLY PROVIDED IN THIS AGREEMENT, ALL EXPRESS OR IMPLIED CONDITIONS, REPRESENTATIONS, AND WARRANTIES</w:t>
      </w:r>
      <w:r w:rsidR="003C7AB2" w:rsidRPr="009F2416">
        <w:rPr>
          <w:rFonts w:cs="Times New Roman"/>
          <w:color w:val="auto"/>
          <w:szCs w:val="24"/>
        </w:rPr>
        <w:t xml:space="preserve">, </w:t>
      </w:r>
      <w:r w:rsidRPr="009F2416">
        <w:rPr>
          <w:rFonts w:cs="Times New Roman"/>
          <w:color w:val="auto"/>
          <w:szCs w:val="24"/>
        </w:rPr>
        <w:t>INCLUDING BUT NOT LIMITED TO ANY IMPLIED WARRANTIES OF MERCHANTABILITY AND FITNESS FOR A SPECIFIC OR GENERAL PURPOSE AND THOSE ARISING BY STATUTE OR BY LAW, OR FROM A CAUSE OF DEALING OR USAGE OF TRADE, ARE HEREBY EXCLUDED TO THE EXTENT ALLOWED BY APPLICABLE LAW. THIS DISCLAIMER AND EXCLUSION WILL APPLY EVEN IF THE EXPRESS WARRANTY AND LIMITED REMEDY SET FORTH ABOVE FAILS OF ITS ESSENTIAL PURPOSE.</w:t>
      </w:r>
    </w:p>
    <w:p w14:paraId="46957C8A" w14:textId="6A5C0FAD" w:rsidR="00817649" w:rsidRPr="009F2416" w:rsidRDefault="00A4600F">
      <w:pPr>
        <w:numPr>
          <w:ilvl w:val="0"/>
          <w:numId w:val="1"/>
        </w:numPr>
        <w:shd w:val="clear" w:color="auto" w:fill="auto"/>
        <w:spacing w:after="160"/>
        <w:rPr>
          <w:rFonts w:cs="Times New Roman"/>
          <w:color w:val="auto"/>
          <w:szCs w:val="24"/>
        </w:rPr>
      </w:pPr>
      <w:r w:rsidRPr="009F2416">
        <w:rPr>
          <w:rFonts w:cs="Times New Roman"/>
          <w:color w:val="auto"/>
          <w:szCs w:val="24"/>
          <w:u w:val="single"/>
        </w:rPr>
        <w:lastRenderedPageBreak/>
        <w:t>Indemni</w:t>
      </w:r>
      <w:r w:rsidR="00AF0B2B" w:rsidRPr="009F2416">
        <w:rPr>
          <w:rFonts w:cs="Times New Roman"/>
          <w:color w:val="auto"/>
          <w:szCs w:val="24"/>
          <w:u w:val="single"/>
        </w:rPr>
        <w:t>fication</w:t>
      </w:r>
      <w:r w:rsidRPr="009F2416">
        <w:rPr>
          <w:rFonts w:cs="Times New Roman"/>
          <w:color w:val="auto"/>
          <w:szCs w:val="24"/>
        </w:rPr>
        <w:t>. Client will indemnify, hold harmless and defend Halloran and Halloran’s directors, officers, agents and employees from and against any loss, costs (including reasonable attorneys’ fees)</w:t>
      </w:r>
      <w:r w:rsidR="008D4C06">
        <w:rPr>
          <w:rFonts w:cs="Times New Roman"/>
          <w:color w:val="auto"/>
          <w:szCs w:val="24"/>
        </w:rPr>
        <w:t>,</w:t>
      </w:r>
      <w:r w:rsidRPr="009F2416">
        <w:rPr>
          <w:rFonts w:cs="Times New Roman"/>
          <w:color w:val="auto"/>
          <w:szCs w:val="24"/>
        </w:rPr>
        <w:t xml:space="preserve"> damages, injury, liability, claims, demands, or causes of action arising out of or resulting from or in connection with the Services or this Agreement, except for claims</w:t>
      </w:r>
      <w:r w:rsidR="00AF0B2B" w:rsidRPr="009F2416">
        <w:rPr>
          <w:rFonts w:cs="Times New Roman"/>
          <w:color w:val="auto"/>
          <w:szCs w:val="24"/>
        </w:rPr>
        <w:t xml:space="preserve"> directly arising out of</w:t>
      </w:r>
      <w:r w:rsidRPr="009F2416">
        <w:rPr>
          <w:rFonts w:cs="Times New Roman"/>
          <w:color w:val="auto"/>
          <w:szCs w:val="24"/>
        </w:rPr>
        <w:t xml:space="preserve"> Halloran’s gross negligence or willful misconduct.</w:t>
      </w:r>
    </w:p>
    <w:p w14:paraId="6FD79E4F" w14:textId="352A5A24" w:rsidR="00817649" w:rsidRPr="009F2416" w:rsidRDefault="00A4600F">
      <w:pPr>
        <w:keepNext/>
        <w:numPr>
          <w:ilvl w:val="0"/>
          <w:numId w:val="1"/>
        </w:numPr>
        <w:shd w:val="clear" w:color="auto" w:fill="auto"/>
        <w:spacing w:after="160"/>
        <w:rPr>
          <w:rFonts w:cs="Times New Roman"/>
          <w:color w:val="auto"/>
          <w:szCs w:val="24"/>
          <w:u w:val="single"/>
        </w:rPr>
      </w:pPr>
      <w:bookmarkStart w:id="11" w:name="_Ref124154800"/>
      <w:bookmarkEnd w:id="10"/>
      <w:r w:rsidRPr="009F2416">
        <w:rPr>
          <w:rFonts w:cs="Times New Roman"/>
          <w:color w:val="auto"/>
          <w:szCs w:val="24"/>
          <w:u w:val="single"/>
        </w:rPr>
        <w:t>Confidentiality</w:t>
      </w:r>
      <w:r w:rsidRPr="009F2416">
        <w:rPr>
          <w:rFonts w:cs="Times New Roman"/>
          <w:color w:val="auto"/>
          <w:szCs w:val="24"/>
        </w:rPr>
        <w:t>.</w:t>
      </w:r>
      <w:bookmarkEnd w:id="11"/>
    </w:p>
    <w:p w14:paraId="3DE13748" w14:textId="03C0C2F4" w:rsidR="00817649" w:rsidRPr="009F2416" w:rsidRDefault="00A4600F">
      <w:pPr>
        <w:numPr>
          <w:ilvl w:val="1"/>
          <w:numId w:val="1"/>
        </w:numPr>
        <w:shd w:val="clear" w:color="auto" w:fill="auto"/>
        <w:tabs>
          <w:tab w:val="left" w:pos="0"/>
        </w:tabs>
        <w:spacing w:after="160"/>
        <w:rPr>
          <w:rFonts w:cs="Times New Roman"/>
          <w:color w:val="auto"/>
          <w:szCs w:val="24"/>
        </w:rPr>
      </w:pPr>
      <w:r w:rsidRPr="009F2416">
        <w:rPr>
          <w:rFonts w:cs="Times New Roman"/>
          <w:color w:val="auto"/>
          <w:szCs w:val="24"/>
        </w:rPr>
        <w:t xml:space="preserve">For the purposes of this Agreement, "Confidential Information" means information </w:t>
      </w:r>
      <w:r w:rsidR="006E515D">
        <w:rPr>
          <w:rFonts w:cs="Times New Roman"/>
          <w:color w:val="auto"/>
          <w:szCs w:val="24"/>
        </w:rPr>
        <w:t xml:space="preserve">disclosed by each </w:t>
      </w:r>
      <w:r w:rsidRPr="009F2416">
        <w:rPr>
          <w:rFonts w:cs="Times New Roman"/>
          <w:color w:val="auto"/>
          <w:szCs w:val="24"/>
        </w:rPr>
        <w:t xml:space="preserve">party of a confidential nature, and includes, without limitation, information entrusted to the </w:t>
      </w:r>
      <w:r w:rsidR="006E515D">
        <w:rPr>
          <w:rFonts w:cs="Times New Roman"/>
          <w:color w:val="auto"/>
          <w:szCs w:val="24"/>
        </w:rPr>
        <w:t xml:space="preserve">disclosing </w:t>
      </w:r>
      <w:r w:rsidRPr="009F2416">
        <w:rPr>
          <w:rFonts w:cs="Times New Roman"/>
          <w:color w:val="auto"/>
          <w:szCs w:val="24"/>
        </w:rPr>
        <w:t xml:space="preserve">party by a third party in confidence and all data, information and materials that a recipient should reasonably understand to be confidential, given the manner or circumstances of its disclosure, irrespective of whether or not the specific designation “confidential” or any similar designation is used. </w:t>
      </w:r>
    </w:p>
    <w:p w14:paraId="77E9F0D6" w14:textId="1503B4C1" w:rsidR="006F7BD3" w:rsidRDefault="00A4600F" w:rsidP="006F7BD3">
      <w:pPr>
        <w:numPr>
          <w:ilvl w:val="1"/>
          <w:numId w:val="1"/>
        </w:numPr>
        <w:shd w:val="clear" w:color="auto" w:fill="auto"/>
        <w:tabs>
          <w:tab w:val="left" w:pos="0"/>
        </w:tabs>
        <w:spacing w:after="160"/>
        <w:rPr>
          <w:rFonts w:cs="Times New Roman"/>
          <w:color w:val="auto"/>
          <w:szCs w:val="24"/>
        </w:rPr>
      </w:pPr>
      <w:bookmarkStart w:id="12" w:name="_Ref302488629"/>
      <w:r w:rsidRPr="009F2416">
        <w:rPr>
          <w:rFonts w:cs="Times New Roman"/>
          <w:color w:val="auto"/>
          <w:szCs w:val="24"/>
        </w:rPr>
        <w:t xml:space="preserve">The receiving party (a) will not disclose the disclosing party’s Confidential Information except as expressly set forth in </w:t>
      </w:r>
      <w:r w:rsidR="00492723">
        <w:rPr>
          <w:rFonts w:cs="Times New Roman"/>
          <w:color w:val="auto"/>
          <w:szCs w:val="24"/>
        </w:rPr>
        <w:t xml:space="preserve">this </w:t>
      </w:r>
      <w:r w:rsidRPr="009F2416">
        <w:rPr>
          <w:rFonts w:cs="Times New Roman"/>
          <w:color w:val="auto"/>
          <w:szCs w:val="24"/>
        </w:rPr>
        <w:t>Section </w:t>
      </w:r>
      <w:r w:rsidR="00C77929">
        <w:rPr>
          <w:rFonts w:cs="Times New Roman"/>
          <w:color w:val="auto"/>
          <w:szCs w:val="24"/>
        </w:rPr>
        <w:t>8</w:t>
      </w:r>
      <w:r w:rsidRPr="009F2416">
        <w:rPr>
          <w:rFonts w:cs="Times New Roman"/>
          <w:color w:val="auto"/>
          <w:szCs w:val="24"/>
        </w:rPr>
        <w:t>, (b) will not use the disclosing party’s Confidential Information except for the purposes contemplated by this Agreement</w:t>
      </w:r>
      <w:r w:rsidR="006E515D">
        <w:rPr>
          <w:rFonts w:cs="Times New Roman"/>
          <w:color w:val="auto"/>
          <w:szCs w:val="24"/>
        </w:rPr>
        <w:t xml:space="preserve"> and the SOW</w:t>
      </w:r>
      <w:r w:rsidRPr="009F2416">
        <w:rPr>
          <w:rFonts w:cs="Times New Roman"/>
          <w:color w:val="auto"/>
          <w:szCs w:val="24"/>
        </w:rPr>
        <w:t xml:space="preserve">, (c) will use at least the same degree of care to safeguard the disclosing party’s Confidential Information that it uses to protect its own confidential and proprietary information, and in any event not less than a reasonable degree of care under the circumstances, and (d) will make copies of the disclosing party’s Confidential Information only as needed for </w:t>
      </w:r>
      <w:r w:rsidR="00492723">
        <w:rPr>
          <w:rFonts w:cs="Times New Roman"/>
          <w:color w:val="auto"/>
          <w:szCs w:val="24"/>
        </w:rPr>
        <w:t>the authorized</w:t>
      </w:r>
      <w:r w:rsidRPr="009F2416">
        <w:rPr>
          <w:rFonts w:cs="Times New Roman"/>
          <w:color w:val="auto"/>
          <w:szCs w:val="24"/>
        </w:rPr>
        <w:t xml:space="preserve"> purpose, all of which will include any existing markings indicating that they are the disclosing party’s Confidential Information, or will have markings supplied by the disclosing party.</w:t>
      </w:r>
      <w:bookmarkStart w:id="13" w:name="_Ref302488651"/>
      <w:bookmarkEnd w:id="12"/>
    </w:p>
    <w:p w14:paraId="5A5BE372" w14:textId="068AE560" w:rsidR="00817649" w:rsidRPr="006F7BD3" w:rsidRDefault="006F7BD3" w:rsidP="006F7BD3">
      <w:pPr>
        <w:numPr>
          <w:ilvl w:val="1"/>
          <w:numId w:val="1"/>
        </w:numPr>
        <w:shd w:val="clear" w:color="auto" w:fill="auto"/>
        <w:tabs>
          <w:tab w:val="left" w:pos="0"/>
        </w:tabs>
        <w:spacing w:after="160"/>
        <w:rPr>
          <w:rFonts w:cs="Times New Roman"/>
          <w:color w:val="auto"/>
          <w:szCs w:val="24"/>
        </w:rPr>
      </w:pPr>
      <w:r w:rsidRPr="006F7BD3">
        <w:rPr>
          <w:rFonts w:eastAsia="MS Mincho"/>
          <w:color w:val="auto"/>
        </w:rPr>
        <w:t xml:space="preserve">The receiving party may disclose the disclosing party’s Confidential Information to its employees, agents, independent contractors or other representatives to the extent necessary to fulfill the receiving party’s obligations under this Agreement; provided, however, that such </w:t>
      </w:r>
      <w:r w:rsidR="00EA4C26">
        <w:rPr>
          <w:rFonts w:eastAsia="MS Mincho"/>
          <w:color w:val="auto"/>
        </w:rPr>
        <w:t>individuals</w:t>
      </w:r>
      <w:r w:rsidRPr="006F7BD3">
        <w:rPr>
          <w:rFonts w:eastAsia="MS Mincho"/>
          <w:color w:val="auto"/>
        </w:rPr>
        <w:t xml:space="preserve"> shall be bound by confidentiality obligations substantially similar to those herein. In addition, the receiving party may disclose the disclosing party’s </w:t>
      </w:r>
      <w:r w:rsidR="00A4600F" w:rsidRPr="006F7BD3">
        <w:rPr>
          <w:rFonts w:cs="Times New Roman"/>
          <w:color w:val="auto"/>
          <w:szCs w:val="24"/>
        </w:rPr>
        <w:t xml:space="preserve">Confidential Information to the extent necessary to comply with applicable laws or regulations, or </w:t>
      </w:r>
      <w:r w:rsidR="00AF0B2B" w:rsidRPr="006F7BD3">
        <w:rPr>
          <w:rFonts w:cs="Times New Roman"/>
          <w:color w:val="auto"/>
          <w:szCs w:val="24"/>
        </w:rPr>
        <w:t xml:space="preserve">in response to </w:t>
      </w:r>
      <w:r w:rsidR="00A4600F" w:rsidRPr="006F7BD3">
        <w:rPr>
          <w:rFonts w:cs="Times New Roman"/>
          <w:color w:val="auto"/>
          <w:szCs w:val="24"/>
        </w:rPr>
        <w:t>a valid order of a court or other governmental body having jurisdiction over the party, but only to the extent and for the purposes of such required disclosure and provided that (a) </w:t>
      </w:r>
      <w:r w:rsidR="00EA6FB9" w:rsidRPr="006F7BD3">
        <w:rPr>
          <w:rFonts w:cs="Times New Roman"/>
          <w:color w:val="auto"/>
          <w:szCs w:val="24"/>
        </w:rPr>
        <w:t xml:space="preserve"> to the extent legally permi</w:t>
      </w:r>
      <w:r w:rsidR="00710A35" w:rsidRPr="006F7BD3">
        <w:rPr>
          <w:rFonts w:cs="Times New Roman"/>
          <w:color w:val="auto"/>
          <w:szCs w:val="24"/>
        </w:rPr>
        <w:t>tted</w:t>
      </w:r>
      <w:r w:rsidR="00EA6FB9" w:rsidRPr="006F7BD3">
        <w:rPr>
          <w:rFonts w:cs="Times New Roman"/>
          <w:color w:val="auto"/>
          <w:szCs w:val="24"/>
        </w:rPr>
        <w:t xml:space="preserve">, </w:t>
      </w:r>
      <w:r w:rsidR="00A4600F" w:rsidRPr="006F7BD3">
        <w:rPr>
          <w:rFonts w:cs="Times New Roman"/>
          <w:color w:val="auto"/>
          <w:szCs w:val="24"/>
        </w:rPr>
        <w:t>the receiving party promptly notifies the disclosing party in order to provide the disclosing party the opportunity to seek a protective order, and (b) the receiving party takes all reasonable actions to obtain confidential treatment for such information and, if possible, to minimize the extent of such disclosure.</w:t>
      </w:r>
      <w:bookmarkEnd w:id="13"/>
    </w:p>
    <w:p w14:paraId="123164E8" w14:textId="2CE02AB6" w:rsidR="00817649" w:rsidRDefault="00A4600F">
      <w:pPr>
        <w:numPr>
          <w:ilvl w:val="1"/>
          <w:numId w:val="1"/>
        </w:numPr>
        <w:shd w:val="clear" w:color="auto" w:fill="auto"/>
        <w:tabs>
          <w:tab w:val="left" w:pos="0"/>
        </w:tabs>
        <w:spacing w:after="160"/>
        <w:rPr>
          <w:rFonts w:cs="Times New Roman"/>
          <w:color w:val="auto"/>
          <w:szCs w:val="24"/>
        </w:rPr>
      </w:pPr>
      <w:r w:rsidRPr="009F2416">
        <w:rPr>
          <w:rFonts w:cs="Times New Roman"/>
          <w:color w:val="auto"/>
          <w:szCs w:val="24"/>
        </w:rPr>
        <w:t xml:space="preserve">Upon </w:t>
      </w:r>
      <w:r w:rsidR="008D6CCF">
        <w:rPr>
          <w:rFonts w:cs="Times New Roman"/>
          <w:color w:val="auto"/>
          <w:szCs w:val="24"/>
        </w:rPr>
        <w:t>written request</w:t>
      </w:r>
      <w:r w:rsidRPr="009F2416">
        <w:rPr>
          <w:rFonts w:cs="Times New Roman"/>
          <w:color w:val="auto"/>
          <w:szCs w:val="24"/>
        </w:rPr>
        <w:t xml:space="preserve">, </w:t>
      </w:r>
      <w:r w:rsidR="00492723">
        <w:rPr>
          <w:rFonts w:cs="Times New Roman"/>
          <w:color w:val="auto"/>
          <w:szCs w:val="24"/>
        </w:rPr>
        <w:t>the</w:t>
      </w:r>
      <w:r w:rsidRPr="009F2416">
        <w:rPr>
          <w:rFonts w:cs="Times New Roman"/>
          <w:color w:val="auto"/>
          <w:szCs w:val="24"/>
        </w:rPr>
        <w:t xml:space="preserve"> </w:t>
      </w:r>
      <w:r w:rsidR="00C50C9E">
        <w:rPr>
          <w:rFonts w:cs="Times New Roman"/>
          <w:color w:val="auto"/>
          <w:szCs w:val="24"/>
        </w:rPr>
        <w:t xml:space="preserve">receiving </w:t>
      </w:r>
      <w:r w:rsidRPr="009F2416">
        <w:rPr>
          <w:rFonts w:cs="Times New Roman"/>
          <w:color w:val="auto"/>
          <w:szCs w:val="24"/>
        </w:rPr>
        <w:t>party will</w:t>
      </w:r>
      <w:r w:rsidR="00C50C9E">
        <w:rPr>
          <w:rFonts w:cs="Times New Roman"/>
          <w:color w:val="auto"/>
          <w:szCs w:val="24"/>
        </w:rPr>
        <w:t xml:space="preserve"> promptly</w:t>
      </w:r>
      <w:r w:rsidRPr="009F2416">
        <w:rPr>
          <w:rFonts w:cs="Times New Roman"/>
          <w:color w:val="auto"/>
          <w:szCs w:val="24"/>
        </w:rPr>
        <w:t xml:space="preserve"> return to the </w:t>
      </w:r>
      <w:r w:rsidR="00C50C9E">
        <w:rPr>
          <w:rFonts w:cs="Times New Roman"/>
          <w:color w:val="auto"/>
          <w:szCs w:val="24"/>
        </w:rPr>
        <w:t>disclosing</w:t>
      </w:r>
      <w:r w:rsidR="00C50C9E" w:rsidRPr="009F2416">
        <w:rPr>
          <w:rFonts w:cs="Times New Roman"/>
          <w:color w:val="auto"/>
          <w:szCs w:val="24"/>
        </w:rPr>
        <w:t xml:space="preserve"> </w:t>
      </w:r>
      <w:r w:rsidRPr="009F2416">
        <w:rPr>
          <w:rFonts w:cs="Times New Roman"/>
          <w:color w:val="auto"/>
          <w:szCs w:val="24"/>
        </w:rPr>
        <w:t>party</w:t>
      </w:r>
      <w:r w:rsidR="00BF535F">
        <w:rPr>
          <w:rFonts w:cs="Times New Roman"/>
          <w:color w:val="auto"/>
          <w:szCs w:val="24"/>
        </w:rPr>
        <w:t xml:space="preserve"> or</w:t>
      </w:r>
      <w:r w:rsidR="00C50C9E">
        <w:rPr>
          <w:rFonts w:cs="Times New Roman"/>
          <w:color w:val="auto"/>
          <w:szCs w:val="24"/>
        </w:rPr>
        <w:t>, at the disclosing party’s request,</w:t>
      </w:r>
      <w:r w:rsidR="00BF535F">
        <w:rPr>
          <w:rFonts w:cs="Times New Roman"/>
          <w:color w:val="auto"/>
          <w:szCs w:val="24"/>
        </w:rPr>
        <w:t xml:space="preserve"> destroy</w:t>
      </w:r>
      <w:r w:rsidR="00492723">
        <w:rPr>
          <w:rFonts w:cs="Times New Roman"/>
          <w:color w:val="auto"/>
          <w:szCs w:val="24"/>
        </w:rPr>
        <w:t xml:space="preserve"> (and certify </w:t>
      </w:r>
      <w:r w:rsidR="00D82DFA">
        <w:rPr>
          <w:rFonts w:cs="Times New Roman"/>
          <w:color w:val="auto"/>
          <w:szCs w:val="24"/>
        </w:rPr>
        <w:t>the</w:t>
      </w:r>
      <w:r w:rsidR="00492723">
        <w:rPr>
          <w:rFonts w:cs="Times New Roman"/>
          <w:color w:val="auto"/>
          <w:szCs w:val="24"/>
        </w:rPr>
        <w:t xml:space="preserve"> destruction of)</w:t>
      </w:r>
      <w:r w:rsidR="00BF535F">
        <w:rPr>
          <w:rFonts w:cs="Times New Roman"/>
          <w:color w:val="auto"/>
          <w:szCs w:val="24"/>
        </w:rPr>
        <w:t xml:space="preserve"> </w:t>
      </w:r>
      <w:r w:rsidRPr="009F2416">
        <w:rPr>
          <w:rFonts w:cs="Times New Roman"/>
          <w:color w:val="auto"/>
          <w:szCs w:val="24"/>
        </w:rPr>
        <w:t>all Confidential Information</w:t>
      </w:r>
      <w:r w:rsidR="00C50C9E">
        <w:rPr>
          <w:rFonts w:cs="Times New Roman"/>
          <w:color w:val="auto"/>
          <w:szCs w:val="24"/>
        </w:rPr>
        <w:t xml:space="preserve"> of the disclosing party (including all copies) provided to the receiving party under this Agreement</w:t>
      </w:r>
      <w:r w:rsidRPr="009F2416">
        <w:rPr>
          <w:rFonts w:cs="Times New Roman"/>
          <w:color w:val="auto"/>
          <w:szCs w:val="24"/>
        </w:rPr>
        <w:t>.</w:t>
      </w:r>
      <w:r w:rsidR="00BF535F">
        <w:rPr>
          <w:rFonts w:cs="Times New Roman"/>
          <w:color w:val="auto"/>
          <w:szCs w:val="24"/>
        </w:rPr>
        <w:t xml:space="preserve">  Notwithstanding the foregoing,</w:t>
      </w:r>
      <w:r w:rsidR="002206F7">
        <w:rPr>
          <w:rFonts w:cs="Times New Roman"/>
          <w:color w:val="auto"/>
          <w:szCs w:val="24"/>
        </w:rPr>
        <w:t xml:space="preserve"> (i) Halloran may retain secure copies of its work product containing Client’s Confidential Information as record of its obligations under this Agreement; and (ii)</w:t>
      </w:r>
      <w:r w:rsidR="00BF535F">
        <w:rPr>
          <w:rFonts w:cs="Times New Roman"/>
          <w:color w:val="auto"/>
          <w:szCs w:val="24"/>
        </w:rPr>
        <w:t xml:space="preserve"> Confidential Information stored in </w:t>
      </w:r>
      <w:r w:rsidR="00DC36F1">
        <w:rPr>
          <w:rFonts w:cs="Times New Roman"/>
          <w:color w:val="auto"/>
          <w:szCs w:val="24"/>
        </w:rPr>
        <w:t xml:space="preserve">electronic back-up files that have been created solely by the automatic or routine archiving and back-up procedures of the receiving party </w:t>
      </w:r>
      <w:r w:rsidR="00BF535F">
        <w:rPr>
          <w:rFonts w:cs="Times New Roman"/>
          <w:color w:val="auto"/>
          <w:szCs w:val="24"/>
        </w:rPr>
        <w:t xml:space="preserve">do not need to be returned or destroyed, provided that access to </w:t>
      </w:r>
      <w:r w:rsidR="00DC36F1">
        <w:rPr>
          <w:rFonts w:cs="Times New Roman"/>
          <w:color w:val="auto"/>
          <w:szCs w:val="24"/>
        </w:rPr>
        <w:t>such files</w:t>
      </w:r>
      <w:r w:rsidR="00BF535F">
        <w:rPr>
          <w:rFonts w:cs="Times New Roman"/>
          <w:color w:val="auto"/>
          <w:szCs w:val="24"/>
        </w:rPr>
        <w:t xml:space="preserve"> is restricted and the receiving party shall continue to comply with the obligations of confidentiality and non-use under this Agreement with respect to such retained copies. </w:t>
      </w:r>
    </w:p>
    <w:p w14:paraId="2ED365EE" w14:textId="77777777" w:rsidR="006F2494" w:rsidRPr="009F2416" w:rsidRDefault="006F2494" w:rsidP="006F2494">
      <w:pPr>
        <w:shd w:val="clear" w:color="auto" w:fill="auto"/>
        <w:tabs>
          <w:tab w:val="left" w:pos="0"/>
          <w:tab w:val="left" w:pos="720"/>
        </w:tabs>
        <w:spacing w:after="160"/>
        <w:rPr>
          <w:rFonts w:cs="Times New Roman"/>
          <w:color w:val="auto"/>
          <w:szCs w:val="24"/>
        </w:rPr>
      </w:pPr>
    </w:p>
    <w:p w14:paraId="6A34DFF1" w14:textId="0DE6537A" w:rsidR="00A258F4" w:rsidRDefault="00A4600F" w:rsidP="005F3389">
      <w:pPr>
        <w:numPr>
          <w:ilvl w:val="1"/>
          <w:numId w:val="1"/>
        </w:numPr>
        <w:shd w:val="clear" w:color="auto" w:fill="auto"/>
        <w:tabs>
          <w:tab w:val="left" w:pos="0"/>
        </w:tabs>
        <w:spacing w:after="160"/>
        <w:rPr>
          <w:rFonts w:cs="Times New Roman"/>
          <w:color w:val="auto"/>
          <w:szCs w:val="24"/>
        </w:rPr>
      </w:pPr>
      <w:r w:rsidRPr="009F2416">
        <w:rPr>
          <w:rFonts w:cs="Times New Roman"/>
          <w:color w:val="auto"/>
          <w:szCs w:val="24"/>
        </w:rPr>
        <w:t xml:space="preserve">The obligations </w:t>
      </w:r>
      <w:r w:rsidR="00A258F4">
        <w:rPr>
          <w:rFonts w:cs="Times New Roman"/>
          <w:color w:val="auto"/>
          <w:szCs w:val="24"/>
        </w:rPr>
        <w:t>under</w:t>
      </w:r>
      <w:r w:rsidRPr="009F2416">
        <w:rPr>
          <w:rFonts w:cs="Times New Roman"/>
          <w:color w:val="auto"/>
          <w:szCs w:val="24"/>
        </w:rPr>
        <w:t xml:space="preserve"> Section </w:t>
      </w:r>
      <w:r w:rsidR="009F319E">
        <w:rPr>
          <w:rFonts w:cs="Times New Roman"/>
          <w:color w:val="auto"/>
          <w:szCs w:val="24"/>
        </w:rPr>
        <w:t>8</w:t>
      </w:r>
      <w:r w:rsidR="009F319E" w:rsidRPr="009F2416">
        <w:rPr>
          <w:rFonts w:cs="Times New Roman"/>
          <w:color w:val="auto"/>
          <w:szCs w:val="24"/>
        </w:rPr>
        <w:t xml:space="preserve"> </w:t>
      </w:r>
      <w:r w:rsidRPr="009F2416">
        <w:rPr>
          <w:rFonts w:cs="Times New Roman"/>
          <w:color w:val="auto"/>
          <w:szCs w:val="24"/>
        </w:rPr>
        <w:t xml:space="preserve">will not apply to any information </w:t>
      </w:r>
      <w:r w:rsidR="00A258F4">
        <w:rPr>
          <w:rFonts w:cs="Times New Roman"/>
          <w:color w:val="auto"/>
          <w:szCs w:val="24"/>
        </w:rPr>
        <w:t>that</w:t>
      </w:r>
      <w:r w:rsidRPr="009F2416">
        <w:rPr>
          <w:rFonts w:cs="Times New Roman"/>
          <w:color w:val="auto"/>
          <w:szCs w:val="24"/>
        </w:rPr>
        <w:t xml:space="preserve"> (a) is or becomes</w:t>
      </w:r>
      <w:r w:rsidR="00A258F4">
        <w:rPr>
          <w:rFonts w:cs="Times New Roman"/>
          <w:color w:val="auto"/>
          <w:szCs w:val="24"/>
        </w:rPr>
        <w:t xml:space="preserve"> known</w:t>
      </w:r>
      <w:r w:rsidR="00842561">
        <w:rPr>
          <w:rFonts w:cs="Times New Roman"/>
          <w:color w:val="auto"/>
          <w:szCs w:val="24"/>
        </w:rPr>
        <w:t xml:space="preserve"> or available</w:t>
      </w:r>
      <w:r w:rsidR="00A258F4">
        <w:rPr>
          <w:rFonts w:cs="Times New Roman"/>
          <w:color w:val="auto"/>
          <w:szCs w:val="24"/>
        </w:rPr>
        <w:t xml:space="preserve"> to the general public</w:t>
      </w:r>
      <w:r w:rsidRPr="009F2416">
        <w:rPr>
          <w:rFonts w:cs="Times New Roman"/>
          <w:color w:val="auto"/>
          <w:szCs w:val="24"/>
        </w:rPr>
        <w:t xml:space="preserve"> through no fault of the receiving party; (b) is already in the receiving party's </w:t>
      </w:r>
      <w:r w:rsidRPr="009F2416">
        <w:rPr>
          <w:rFonts w:cs="Times New Roman"/>
          <w:color w:val="auto"/>
          <w:szCs w:val="24"/>
        </w:rPr>
        <w:lastRenderedPageBreak/>
        <w:t>possession without restriction on disclosure when disclosed by the disclosing party;</w:t>
      </w:r>
      <w:r w:rsidR="00A258F4">
        <w:rPr>
          <w:rFonts w:cs="Times New Roman"/>
          <w:color w:val="auto"/>
          <w:szCs w:val="24"/>
        </w:rPr>
        <w:t xml:space="preserve"> </w:t>
      </w:r>
      <w:r w:rsidRPr="009F2416">
        <w:rPr>
          <w:rFonts w:cs="Times New Roman"/>
          <w:color w:val="auto"/>
          <w:szCs w:val="24"/>
        </w:rPr>
        <w:t xml:space="preserve">(c) is independently developed by the receiving party without use of the Confidential Information of the </w:t>
      </w:r>
      <w:r w:rsidRPr="00A258F4">
        <w:rPr>
          <w:rFonts w:cs="Times New Roman"/>
          <w:color w:val="auto"/>
          <w:szCs w:val="24"/>
        </w:rPr>
        <w:t>disclosing party; or (</w:t>
      </w:r>
      <w:r w:rsidR="00AF0B2B" w:rsidRPr="00A258F4">
        <w:rPr>
          <w:rFonts w:cs="Times New Roman"/>
          <w:color w:val="auto"/>
          <w:szCs w:val="24"/>
        </w:rPr>
        <w:t>d</w:t>
      </w:r>
      <w:r w:rsidRPr="00A258F4">
        <w:rPr>
          <w:rFonts w:cs="Times New Roman"/>
          <w:color w:val="auto"/>
          <w:szCs w:val="24"/>
        </w:rPr>
        <w:t xml:space="preserve">) is rightfully </w:t>
      </w:r>
    </w:p>
    <w:p w14:paraId="0BF8DF9E" w14:textId="5415FA6C" w:rsidR="00817649" w:rsidRPr="00A258F4" w:rsidRDefault="00A4600F" w:rsidP="00A258F4">
      <w:pPr>
        <w:shd w:val="clear" w:color="auto" w:fill="auto"/>
        <w:tabs>
          <w:tab w:val="left" w:pos="0"/>
        </w:tabs>
        <w:spacing w:after="160"/>
        <w:rPr>
          <w:rFonts w:cs="Times New Roman"/>
          <w:color w:val="auto"/>
          <w:szCs w:val="24"/>
        </w:rPr>
      </w:pPr>
      <w:r w:rsidRPr="00A258F4">
        <w:rPr>
          <w:rFonts w:cs="Times New Roman"/>
          <w:color w:val="auto"/>
          <w:szCs w:val="24"/>
        </w:rPr>
        <w:t>obtained by the receiving party from a third party without violating the rights of the disclosing party.</w:t>
      </w:r>
    </w:p>
    <w:p w14:paraId="65A760E0" w14:textId="14CBF336" w:rsidR="00817649" w:rsidRPr="009F2416" w:rsidRDefault="00A4600F">
      <w:pPr>
        <w:numPr>
          <w:ilvl w:val="0"/>
          <w:numId w:val="1"/>
        </w:numPr>
        <w:shd w:val="clear" w:color="auto" w:fill="auto"/>
        <w:spacing w:after="160"/>
        <w:rPr>
          <w:rFonts w:cs="Times New Roman"/>
          <w:color w:val="auto"/>
          <w:szCs w:val="24"/>
        </w:rPr>
      </w:pPr>
      <w:r w:rsidRPr="009F2416">
        <w:rPr>
          <w:rFonts w:cs="Times New Roman"/>
          <w:color w:val="auto"/>
          <w:szCs w:val="24"/>
          <w:u w:val="single"/>
        </w:rPr>
        <w:t>Non-Solicitation</w:t>
      </w:r>
      <w:r w:rsidRPr="009F2416">
        <w:rPr>
          <w:rFonts w:cs="Times New Roman"/>
          <w:color w:val="auto"/>
          <w:szCs w:val="24"/>
        </w:rPr>
        <w:t xml:space="preserve">. </w:t>
      </w:r>
      <w:r w:rsidR="00D87108" w:rsidRPr="009F2416">
        <w:rPr>
          <w:rFonts w:cs="Times New Roman"/>
          <w:color w:val="auto"/>
          <w:szCs w:val="24"/>
        </w:rPr>
        <w:t>During the term of this Agreement and for a period of one (1) year thereafter, Client will not solicit for hire or engagement, or cause others to solicit for hire or engagement, directly or indirectly, as an employee or independent contractor, any</w:t>
      </w:r>
      <w:r w:rsidR="00403312">
        <w:rPr>
          <w:rFonts w:cs="Times New Roman"/>
          <w:color w:val="auto"/>
          <w:szCs w:val="24"/>
        </w:rPr>
        <w:t xml:space="preserve"> </w:t>
      </w:r>
      <w:r w:rsidR="00D87108" w:rsidRPr="009F2416">
        <w:rPr>
          <w:rFonts w:cs="Times New Roman"/>
          <w:color w:val="auto"/>
          <w:szCs w:val="24"/>
        </w:rPr>
        <w:t xml:space="preserve">employee or </w:t>
      </w:r>
      <w:r w:rsidR="00DC36F1">
        <w:rPr>
          <w:rFonts w:cs="Times New Roman"/>
          <w:color w:val="auto"/>
          <w:szCs w:val="24"/>
        </w:rPr>
        <w:t xml:space="preserve">independent </w:t>
      </w:r>
      <w:r w:rsidR="00D87108" w:rsidRPr="009F2416">
        <w:rPr>
          <w:rFonts w:cs="Times New Roman"/>
          <w:color w:val="auto"/>
          <w:szCs w:val="24"/>
        </w:rPr>
        <w:t xml:space="preserve">contractor </w:t>
      </w:r>
      <w:r w:rsidR="00403312">
        <w:rPr>
          <w:rFonts w:cs="Times New Roman"/>
          <w:color w:val="auto"/>
          <w:szCs w:val="24"/>
        </w:rPr>
        <w:t xml:space="preserve">who is employed or engaged by Halloran or </w:t>
      </w:r>
      <w:r w:rsidR="00DC36F1">
        <w:rPr>
          <w:rFonts w:cs="Times New Roman"/>
          <w:color w:val="auto"/>
          <w:szCs w:val="24"/>
        </w:rPr>
        <w:t>who was employed or engaged by Halloran at any time during the term of this Agreement</w:t>
      </w:r>
      <w:r w:rsidR="002B7C6F">
        <w:rPr>
          <w:rFonts w:cs="Times New Roman"/>
          <w:color w:val="auto"/>
          <w:szCs w:val="24"/>
        </w:rPr>
        <w:t>,</w:t>
      </w:r>
      <w:r w:rsidR="00DC36F1">
        <w:rPr>
          <w:rFonts w:cs="Times New Roman"/>
          <w:color w:val="auto"/>
          <w:szCs w:val="24"/>
        </w:rPr>
        <w:t xml:space="preserve"> provided</w:t>
      </w:r>
      <w:r w:rsidR="002B7C6F">
        <w:rPr>
          <w:rFonts w:cs="Times New Roman"/>
          <w:color w:val="auto"/>
          <w:szCs w:val="24"/>
        </w:rPr>
        <w:t xml:space="preserve"> </w:t>
      </w:r>
      <w:r w:rsidR="00DC36F1">
        <w:rPr>
          <w:rFonts w:cs="Times New Roman"/>
          <w:color w:val="auto"/>
          <w:szCs w:val="24"/>
        </w:rPr>
        <w:t>that this clause shall not apply to any individual whose employment or engagement with Halloran has been terminated fo</w:t>
      </w:r>
      <w:r w:rsidR="00E669E1">
        <w:rPr>
          <w:rFonts w:cs="Times New Roman"/>
          <w:color w:val="auto"/>
          <w:szCs w:val="24"/>
        </w:rPr>
        <w:t>r</w:t>
      </w:r>
      <w:r w:rsidR="00DC36F1">
        <w:rPr>
          <w:rFonts w:cs="Times New Roman"/>
          <w:color w:val="auto"/>
          <w:szCs w:val="24"/>
        </w:rPr>
        <w:t xml:space="preserve"> a period of six (6) months or longer</w:t>
      </w:r>
      <w:r w:rsidR="00D87108" w:rsidRPr="009F2416">
        <w:rPr>
          <w:rFonts w:cs="Times New Roman"/>
          <w:color w:val="auto"/>
          <w:szCs w:val="24"/>
        </w:rPr>
        <w:t xml:space="preserve">. The term “solicit for hire or engagement” excludes any broad-based effort to attract applicants if not specifically targeted </w:t>
      </w:r>
      <w:r w:rsidR="002B7C6F">
        <w:rPr>
          <w:rFonts w:cs="Times New Roman"/>
          <w:color w:val="auto"/>
          <w:szCs w:val="24"/>
        </w:rPr>
        <w:t>at</w:t>
      </w:r>
      <w:r w:rsidR="00D87108" w:rsidRPr="009F2416">
        <w:rPr>
          <w:rFonts w:cs="Times New Roman"/>
          <w:color w:val="auto"/>
          <w:szCs w:val="24"/>
        </w:rPr>
        <w:t xml:space="preserve"> or specifically designed to attract Halloran’s employees or </w:t>
      </w:r>
      <w:r w:rsidR="002B7C6F">
        <w:rPr>
          <w:rFonts w:cs="Times New Roman"/>
          <w:color w:val="auto"/>
          <w:szCs w:val="24"/>
        </w:rPr>
        <w:t xml:space="preserve">independent </w:t>
      </w:r>
      <w:r w:rsidR="00D87108" w:rsidRPr="009F2416">
        <w:rPr>
          <w:rFonts w:cs="Times New Roman"/>
          <w:color w:val="auto"/>
          <w:szCs w:val="24"/>
        </w:rPr>
        <w:t xml:space="preserve">contractors. </w:t>
      </w:r>
    </w:p>
    <w:p w14:paraId="613C5F38" w14:textId="61E5D774" w:rsidR="00817649" w:rsidRPr="009F2416" w:rsidRDefault="00A4600F">
      <w:pPr>
        <w:numPr>
          <w:ilvl w:val="0"/>
          <w:numId w:val="1"/>
        </w:numPr>
        <w:shd w:val="clear" w:color="auto" w:fill="auto"/>
        <w:spacing w:after="160"/>
        <w:rPr>
          <w:rFonts w:cs="Times New Roman"/>
          <w:color w:val="auto"/>
          <w:szCs w:val="24"/>
        </w:rPr>
      </w:pPr>
      <w:r w:rsidRPr="009F2416">
        <w:rPr>
          <w:rFonts w:cs="Times New Roman"/>
          <w:color w:val="auto"/>
          <w:szCs w:val="24"/>
          <w:u w:val="single"/>
        </w:rPr>
        <w:t>Publicity</w:t>
      </w:r>
      <w:r w:rsidRPr="009F2416">
        <w:rPr>
          <w:rFonts w:cs="Times New Roman"/>
          <w:color w:val="auto"/>
          <w:szCs w:val="24"/>
        </w:rPr>
        <w:t xml:space="preserve">. </w:t>
      </w:r>
      <w:r w:rsidR="005C7D3D" w:rsidRPr="009F2416">
        <w:rPr>
          <w:rFonts w:cs="Times New Roman"/>
          <w:color w:val="auto"/>
          <w:szCs w:val="24"/>
        </w:rPr>
        <w:t xml:space="preserve">Each party </w:t>
      </w:r>
      <w:r w:rsidRPr="009F2416">
        <w:rPr>
          <w:rFonts w:cs="Times New Roman"/>
          <w:color w:val="auto"/>
          <w:szCs w:val="24"/>
        </w:rPr>
        <w:t xml:space="preserve">may include </w:t>
      </w:r>
      <w:r w:rsidR="005C7D3D" w:rsidRPr="009F2416">
        <w:rPr>
          <w:rFonts w:cs="Times New Roman"/>
          <w:color w:val="auto"/>
          <w:szCs w:val="24"/>
        </w:rPr>
        <w:t>the other party’s</w:t>
      </w:r>
      <w:r w:rsidRPr="009F2416">
        <w:rPr>
          <w:rFonts w:cs="Times New Roman"/>
          <w:color w:val="auto"/>
          <w:szCs w:val="24"/>
        </w:rPr>
        <w:t xml:space="preserve"> name and general case study information within </w:t>
      </w:r>
      <w:r w:rsidR="00DC36F1">
        <w:rPr>
          <w:rFonts w:cs="Times New Roman"/>
          <w:color w:val="auto"/>
          <w:szCs w:val="24"/>
        </w:rPr>
        <w:t>its</w:t>
      </w:r>
      <w:r w:rsidR="00DC36F1" w:rsidRPr="009F2416">
        <w:rPr>
          <w:rFonts w:cs="Times New Roman"/>
          <w:color w:val="auto"/>
          <w:szCs w:val="24"/>
        </w:rPr>
        <w:t xml:space="preserve"> </w:t>
      </w:r>
      <w:r w:rsidRPr="009F2416">
        <w:rPr>
          <w:rFonts w:cs="Times New Roman"/>
          <w:color w:val="auto"/>
          <w:szCs w:val="24"/>
        </w:rPr>
        <w:t xml:space="preserve">marketing material provided that such listing does not state or imply that </w:t>
      </w:r>
      <w:r w:rsidR="005C7D3D" w:rsidRPr="009F2416">
        <w:rPr>
          <w:rFonts w:cs="Times New Roman"/>
          <w:color w:val="auto"/>
          <w:szCs w:val="24"/>
        </w:rPr>
        <w:t xml:space="preserve">the other party </w:t>
      </w:r>
      <w:r w:rsidRPr="009F2416">
        <w:rPr>
          <w:rFonts w:cs="Times New Roman"/>
          <w:color w:val="auto"/>
          <w:szCs w:val="24"/>
        </w:rPr>
        <w:t xml:space="preserve">endorses </w:t>
      </w:r>
      <w:r w:rsidR="005C7D3D" w:rsidRPr="009F2416">
        <w:rPr>
          <w:rFonts w:cs="Times New Roman"/>
          <w:color w:val="auto"/>
          <w:szCs w:val="24"/>
        </w:rPr>
        <w:t xml:space="preserve">the party </w:t>
      </w:r>
      <w:r w:rsidRPr="009F2416">
        <w:rPr>
          <w:rFonts w:cs="Times New Roman"/>
          <w:color w:val="auto"/>
          <w:szCs w:val="24"/>
        </w:rPr>
        <w:t xml:space="preserve">or its services. Any other use of </w:t>
      </w:r>
      <w:r w:rsidR="005C7D3D" w:rsidRPr="009F2416">
        <w:rPr>
          <w:rFonts w:cs="Times New Roman"/>
          <w:color w:val="auto"/>
          <w:szCs w:val="24"/>
        </w:rPr>
        <w:t xml:space="preserve">the other party’s </w:t>
      </w:r>
      <w:r w:rsidRPr="009F2416">
        <w:rPr>
          <w:rFonts w:cs="Times New Roman"/>
          <w:color w:val="auto"/>
          <w:szCs w:val="24"/>
        </w:rPr>
        <w:t xml:space="preserve">name will be subject to </w:t>
      </w:r>
      <w:r w:rsidR="005C7D3D" w:rsidRPr="009F2416">
        <w:rPr>
          <w:rFonts w:cs="Times New Roman"/>
          <w:color w:val="auto"/>
          <w:szCs w:val="24"/>
        </w:rPr>
        <w:t xml:space="preserve">its </w:t>
      </w:r>
      <w:r w:rsidRPr="009F2416">
        <w:rPr>
          <w:rFonts w:cs="Times New Roman"/>
          <w:color w:val="auto"/>
          <w:szCs w:val="24"/>
        </w:rPr>
        <w:t xml:space="preserve">prior written approval. </w:t>
      </w:r>
    </w:p>
    <w:p w14:paraId="641DCC1F" w14:textId="194DD691" w:rsidR="00817649" w:rsidRPr="009F2416" w:rsidRDefault="00A4600F">
      <w:pPr>
        <w:numPr>
          <w:ilvl w:val="0"/>
          <w:numId w:val="1"/>
        </w:numPr>
        <w:shd w:val="clear" w:color="auto" w:fill="auto"/>
        <w:spacing w:after="160"/>
        <w:rPr>
          <w:rFonts w:cs="Times New Roman"/>
          <w:color w:val="auto"/>
          <w:szCs w:val="24"/>
        </w:rPr>
      </w:pPr>
      <w:bookmarkStart w:id="14" w:name="_Ref124154798"/>
      <w:bookmarkStart w:id="15" w:name="_Ref124154808"/>
      <w:r w:rsidRPr="009F2416">
        <w:rPr>
          <w:rFonts w:cs="Times New Roman"/>
          <w:color w:val="auto"/>
          <w:szCs w:val="24"/>
          <w:u w:val="single"/>
        </w:rPr>
        <w:t>Limitation of Liability</w:t>
      </w:r>
      <w:r w:rsidRPr="009F2416">
        <w:rPr>
          <w:rFonts w:cs="Times New Roman"/>
          <w:color w:val="auto"/>
          <w:szCs w:val="24"/>
        </w:rPr>
        <w:t xml:space="preserve">. </w:t>
      </w:r>
      <w:r w:rsidRPr="00A9773A">
        <w:rPr>
          <w:rFonts w:cs="Times New Roman"/>
          <w:caps/>
          <w:color w:val="auto"/>
          <w:szCs w:val="24"/>
        </w:rPr>
        <w:t>In no event will Halloran, its suppliers or its subcontractors be liable for (a) any incidental, special, punitive or consequential damages, lost profits, lost revenues,</w:t>
      </w:r>
      <w:r w:rsidR="008F6A94">
        <w:rPr>
          <w:rFonts w:cs="Times New Roman"/>
          <w:caps/>
          <w:color w:val="auto"/>
          <w:szCs w:val="24"/>
        </w:rPr>
        <w:t xml:space="preserve"> LOSS OF GOODWILL</w:t>
      </w:r>
      <w:r w:rsidRPr="00E64590">
        <w:rPr>
          <w:rFonts w:cs="Times New Roman"/>
          <w:caps/>
          <w:color w:val="auto"/>
          <w:szCs w:val="24"/>
        </w:rPr>
        <w:t xml:space="preserve"> or any</w:t>
      </w:r>
      <w:r w:rsidR="008F6A94">
        <w:rPr>
          <w:rFonts w:cs="Times New Roman"/>
          <w:caps/>
          <w:color w:val="auto"/>
          <w:szCs w:val="24"/>
        </w:rPr>
        <w:t xml:space="preserve"> other</w:t>
      </w:r>
      <w:r w:rsidRPr="00A9773A">
        <w:rPr>
          <w:rFonts w:cs="Times New Roman"/>
          <w:caps/>
          <w:color w:val="auto"/>
          <w:szCs w:val="24"/>
        </w:rPr>
        <w:t xml:space="preserve"> indirect damages, whether arising in contract, tort (including negligence) or otherwise o</w:t>
      </w:r>
      <w:r w:rsidR="006B699D">
        <w:rPr>
          <w:rFonts w:cs="Times New Roman"/>
          <w:caps/>
          <w:color w:val="auto"/>
          <w:szCs w:val="24"/>
        </w:rPr>
        <w:t xml:space="preserve">r </w:t>
      </w:r>
      <w:r w:rsidRPr="00A9773A">
        <w:rPr>
          <w:rFonts w:cs="Times New Roman"/>
          <w:caps/>
          <w:color w:val="auto"/>
          <w:szCs w:val="24"/>
        </w:rPr>
        <w:t>(b)</w:t>
      </w:r>
      <w:r w:rsidR="006B699D">
        <w:rPr>
          <w:rFonts w:cs="Times New Roman"/>
          <w:caps/>
          <w:color w:val="auto"/>
          <w:szCs w:val="24"/>
        </w:rPr>
        <w:t xml:space="preserve"> </w:t>
      </w:r>
      <w:r w:rsidRPr="00A9773A">
        <w:rPr>
          <w:rFonts w:cs="Times New Roman"/>
          <w:caps/>
          <w:color w:val="auto"/>
          <w:szCs w:val="24"/>
        </w:rPr>
        <w:t xml:space="preserve">any costs or expenses for the procurement of substitute services, in each case, even if informed of the possibility thereof. </w:t>
      </w:r>
      <w:r w:rsidR="006B699D">
        <w:rPr>
          <w:rFonts w:cs="Times New Roman"/>
          <w:caps/>
          <w:color w:val="auto"/>
          <w:szCs w:val="24"/>
        </w:rPr>
        <w:t>the</w:t>
      </w:r>
      <w:r w:rsidRPr="00A9773A">
        <w:rPr>
          <w:rFonts w:cs="Times New Roman"/>
          <w:caps/>
          <w:color w:val="auto"/>
          <w:szCs w:val="24"/>
        </w:rPr>
        <w:t xml:space="preserve"> liability of Halloran, its suppliers and its subcontractors</w:t>
      </w:r>
      <w:r w:rsidR="009A286F" w:rsidRPr="00A9773A">
        <w:rPr>
          <w:rFonts w:cs="Times New Roman"/>
          <w:caps/>
          <w:color w:val="auto"/>
          <w:szCs w:val="24"/>
        </w:rPr>
        <w:t xml:space="preserve"> arising out of this Agreement will be limited to Client’s direct damages and will not exceed</w:t>
      </w:r>
      <w:r w:rsidRPr="00A9773A">
        <w:rPr>
          <w:rFonts w:cs="Times New Roman"/>
          <w:caps/>
          <w:color w:val="auto"/>
          <w:szCs w:val="24"/>
        </w:rPr>
        <w:t xml:space="preserve"> the </w:t>
      </w:r>
      <w:r w:rsidR="009A286F" w:rsidRPr="00A9773A">
        <w:rPr>
          <w:rFonts w:cs="Times New Roman"/>
          <w:caps/>
          <w:color w:val="auto"/>
          <w:szCs w:val="24"/>
        </w:rPr>
        <w:t xml:space="preserve">fee(s) </w:t>
      </w:r>
      <w:r w:rsidRPr="00A9773A">
        <w:rPr>
          <w:rFonts w:cs="Times New Roman"/>
          <w:caps/>
          <w:color w:val="auto"/>
          <w:szCs w:val="24"/>
        </w:rPr>
        <w:t>paid by Client to Halloran</w:t>
      </w:r>
      <w:r w:rsidR="009A286F" w:rsidRPr="00A9773A">
        <w:rPr>
          <w:rFonts w:cs="Times New Roman"/>
          <w:caps/>
          <w:color w:val="auto"/>
          <w:szCs w:val="24"/>
        </w:rPr>
        <w:t xml:space="preserve"> for the Services</w:t>
      </w:r>
      <w:r w:rsidRPr="00A9773A">
        <w:rPr>
          <w:rFonts w:cs="Times New Roman"/>
          <w:caps/>
          <w:color w:val="auto"/>
          <w:szCs w:val="24"/>
        </w:rPr>
        <w:t xml:space="preserve"> under the SOW giving rise to such liability.</w:t>
      </w:r>
      <w:bookmarkEnd w:id="14"/>
    </w:p>
    <w:p w14:paraId="662CA6DD" w14:textId="7A094AA5" w:rsidR="00817649" w:rsidRPr="009F2416" w:rsidRDefault="00A4600F">
      <w:pPr>
        <w:keepNext/>
        <w:numPr>
          <w:ilvl w:val="0"/>
          <w:numId w:val="1"/>
        </w:numPr>
        <w:shd w:val="clear" w:color="auto" w:fill="auto"/>
        <w:spacing w:after="160"/>
        <w:rPr>
          <w:rFonts w:cs="Times New Roman"/>
          <w:color w:val="auto"/>
          <w:szCs w:val="24"/>
        </w:rPr>
      </w:pPr>
      <w:r w:rsidRPr="009F2416">
        <w:rPr>
          <w:rFonts w:cs="Times New Roman"/>
          <w:color w:val="auto"/>
          <w:szCs w:val="24"/>
          <w:u w:val="single"/>
        </w:rPr>
        <w:t>Non-Debarment</w:t>
      </w:r>
      <w:r w:rsidRPr="009F2416">
        <w:rPr>
          <w:rFonts w:cs="Times New Roman"/>
          <w:color w:val="auto"/>
          <w:szCs w:val="24"/>
        </w:rPr>
        <w:t>.</w:t>
      </w:r>
      <w:r w:rsidR="00FE0E89" w:rsidRPr="009F2416">
        <w:rPr>
          <w:rFonts w:cs="Times New Roman"/>
          <w:color w:val="auto"/>
          <w:szCs w:val="24"/>
        </w:rPr>
        <w:t xml:space="preserve"> </w:t>
      </w:r>
      <w:r w:rsidR="00FE0E89" w:rsidRPr="009F2416">
        <w:rPr>
          <w:snapToGrid w:val="0"/>
          <w:color w:val="auto"/>
          <w:spacing w:val="-2"/>
        </w:rPr>
        <w:t xml:space="preserve">Neither Halloran nor any its personnel performing Services under this Agreement have been debarred, and to the best of Halloran’s knowledge, are not under consideration to be debarred, by The </w:t>
      </w:r>
      <w:r w:rsidR="00867720">
        <w:rPr>
          <w:snapToGrid w:val="0"/>
          <w:color w:val="auto"/>
          <w:spacing w:val="-2"/>
        </w:rPr>
        <w:t xml:space="preserve">U.S. </w:t>
      </w:r>
      <w:r w:rsidR="00FE0E89" w:rsidRPr="009F2416">
        <w:rPr>
          <w:snapToGrid w:val="0"/>
          <w:color w:val="auto"/>
          <w:spacing w:val="-2"/>
        </w:rPr>
        <w:t>Food and Drug Administration from working in or providing services to any pharmaceutical or biotechnology company under the Generic Drug Enforcement Act of 1992</w:t>
      </w:r>
      <w:r w:rsidR="00302C92">
        <w:rPr>
          <w:snapToGrid w:val="0"/>
          <w:color w:val="auto"/>
          <w:spacing w:val="-2"/>
        </w:rPr>
        <w:t>, 21 U.S.C. §335(a), as amended</w:t>
      </w:r>
      <w:r w:rsidR="00FE0E89" w:rsidRPr="009F2416">
        <w:rPr>
          <w:snapToGrid w:val="0"/>
          <w:color w:val="auto"/>
          <w:spacing w:val="-2"/>
        </w:rPr>
        <w:t xml:space="preserve">.  Halloran will immediately notify Client if it becomes aware of any such action being taken or threatened to be taken against it or any of its personnel. </w:t>
      </w:r>
    </w:p>
    <w:p w14:paraId="38DE52E5" w14:textId="44DEA1A2" w:rsidR="000B4B1E" w:rsidRPr="009F2416" w:rsidRDefault="000B4B1E">
      <w:pPr>
        <w:numPr>
          <w:ilvl w:val="0"/>
          <w:numId w:val="1"/>
        </w:numPr>
        <w:shd w:val="clear" w:color="auto" w:fill="auto"/>
        <w:spacing w:after="160"/>
        <w:rPr>
          <w:rFonts w:cs="Times New Roman"/>
          <w:color w:val="auto"/>
          <w:szCs w:val="24"/>
        </w:rPr>
      </w:pPr>
      <w:r w:rsidRPr="009F2416">
        <w:rPr>
          <w:rFonts w:cs="Times New Roman"/>
          <w:color w:val="auto"/>
          <w:szCs w:val="24"/>
          <w:u w:val="single"/>
        </w:rPr>
        <w:t>Independent Contractor</w:t>
      </w:r>
      <w:r w:rsidRPr="009F2416">
        <w:rPr>
          <w:rFonts w:cs="Times New Roman"/>
          <w:color w:val="auto"/>
          <w:szCs w:val="24"/>
        </w:rPr>
        <w:t xml:space="preserve">. Halloran </w:t>
      </w:r>
      <w:r w:rsidR="001F6D78">
        <w:rPr>
          <w:rFonts w:cs="Times New Roman"/>
          <w:color w:val="auto"/>
          <w:szCs w:val="24"/>
        </w:rPr>
        <w:t>is</w:t>
      </w:r>
      <w:r w:rsidR="001F6D78" w:rsidRPr="009F2416">
        <w:rPr>
          <w:rFonts w:cs="Times New Roman"/>
          <w:color w:val="auto"/>
          <w:szCs w:val="24"/>
        </w:rPr>
        <w:t xml:space="preserve"> </w:t>
      </w:r>
      <w:r w:rsidRPr="009F2416">
        <w:rPr>
          <w:rFonts w:cs="Times New Roman"/>
          <w:color w:val="auto"/>
          <w:szCs w:val="24"/>
        </w:rPr>
        <w:t xml:space="preserve">an independent contractor </w:t>
      </w:r>
      <w:r w:rsidRPr="001F6D78">
        <w:rPr>
          <w:rFonts w:cs="Times New Roman"/>
          <w:color w:val="auto"/>
          <w:szCs w:val="24"/>
        </w:rPr>
        <w:t xml:space="preserve">and </w:t>
      </w:r>
      <w:r w:rsidR="001F6D78">
        <w:rPr>
          <w:rFonts w:cs="Times New Roman"/>
          <w:color w:val="auto"/>
          <w:szCs w:val="24"/>
        </w:rPr>
        <w:t>not an employee or agent o</w:t>
      </w:r>
      <w:r w:rsidR="00123EEB">
        <w:rPr>
          <w:rFonts w:cs="Times New Roman"/>
          <w:color w:val="auto"/>
          <w:szCs w:val="24"/>
        </w:rPr>
        <w:t>f</w:t>
      </w:r>
      <w:r w:rsidR="001F6D78">
        <w:rPr>
          <w:rFonts w:cs="Times New Roman"/>
          <w:color w:val="auto"/>
          <w:szCs w:val="24"/>
        </w:rPr>
        <w:t xml:space="preserve"> Client</w:t>
      </w:r>
      <w:r w:rsidRPr="009F2416">
        <w:rPr>
          <w:rFonts w:cs="Times New Roman"/>
          <w:color w:val="auto"/>
          <w:szCs w:val="24"/>
        </w:rPr>
        <w:t>.</w:t>
      </w:r>
      <w:r w:rsidR="001F6D78">
        <w:rPr>
          <w:rFonts w:cs="Times New Roman"/>
          <w:color w:val="auto"/>
          <w:szCs w:val="24"/>
        </w:rPr>
        <w:t xml:space="preserve"> Halloran has full power and authority to determine the means, manner and method of performance of Services. </w:t>
      </w:r>
      <w:r w:rsidRPr="009F2416">
        <w:rPr>
          <w:rFonts w:cs="Times New Roman"/>
          <w:color w:val="auto"/>
          <w:szCs w:val="24"/>
        </w:rPr>
        <w:t xml:space="preserve"> </w:t>
      </w:r>
    </w:p>
    <w:p w14:paraId="5D6F8B64" w14:textId="61A25DDC" w:rsidR="007847A3" w:rsidRPr="009F2416" w:rsidRDefault="007847A3">
      <w:pPr>
        <w:numPr>
          <w:ilvl w:val="0"/>
          <w:numId w:val="1"/>
        </w:numPr>
        <w:shd w:val="clear" w:color="auto" w:fill="auto"/>
        <w:spacing w:after="160"/>
        <w:rPr>
          <w:rFonts w:cs="Times New Roman"/>
          <w:color w:val="auto"/>
          <w:szCs w:val="24"/>
        </w:rPr>
      </w:pPr>
      <w:bookmarkStart w:id="16" w:name="_Ref170197146"/>
      <w:bookmarkStart w:id="17" w:name="_Ref417208615"/>
      <w:r w:rsidRPr="009F2416">
        <w:rPr>
          <w:rFonts w:cs="Times New Roman"/>
          <w:color w:val="auto"/>
          <w:szCs w:val="24"/>
          <w:u w:val="single"/>
        </w:rPr>
        <w:t>Waiver</w:t>
      </w:r>
      <w:r w:rsidR="00A4600F" w:rsidRPr="009F2416">
        <w:rPr>
          <w:rFonts w:cs="Times New Roman"/>
          <w:color w:val="auto"/>
          <w:szCs w:val="24"/>
        </w:rPr>
        <w:t>.</w:t>
      </w:r>
      <w:r w:rsidR="00A4600F" w:rsidRPr="00BC5610">
        <w:rPr>
          <w:rFonts w:cs="Times New Roman"/>
          <w:color w:val="auto"/>
          <w:szCs w:val="24"/>
        </w:rPr>
        <w:t xml:space="preserve"> </w:t>
      </w:r>
      <w:r w:rsidR="00BC5610" w:rsidRPr="00BC5610">
        <w:rPr>
          <w:color w:val="auto"/>
        </w:rPr>
        <w:t>Any delay in enforcing a party’s rights under this Agreement, or any waiver as to a particular default or other matter, will not constitute a waiver of such party’s rights to the future enforcement of its rights under this Agreement, except with respect to an express written waiver relating to a particular matter for a particular period of time signed by an authorized representative of the waiving party, as applicable.</w:t>
      </w:r>
    </w:p>
    <w:p w14:paraId="6088578C" w14:textId="31CB67BF" w:rsidR="00F54B48" w:rsidRPr="00842561" w:rsidRDefault="007847A3" w:rsidP="005F3389">
      <w:pPr>
        <w:numPr>
          <w:ilvl w:val="0"/>
          <w:numId w:val="1"/>
        </w:numPr>
        <w:shd w:val="clear" w:color="auto" w:fill="auto"/>
        <w:spacing w:after="160"/>
        <w:rPr>
          <w:rFonts w:cs="Times New Roman"/>
          <w:color w:val="auto"/>
          <w:szCs w:val="24"/>
        </w:rPr>
      </w:pPr>
      <w:r w:rsidRPr="009F2416">
        <w:rPr>
          <w:rFonts w:cs="Times New Roman"/>
          <w:color w:val="auto"/>
          <w:szCs w:val="24"/>
          <w:u w:val="single"/>
        </w:rPr>
        <w:t>Governing Law</w:t>
      </w:r>
      <w:r w:rsidR="00B27244">
        <w:rPr>
          <w:rFonts w:cs="Times New Roman"/>
          <w:color w:val="auto"/>
          <w:szCs w:val="24"/>
          <w:u w:val="single"/>
        </w:rPr>
        <w:t>;</w:t>
      </w:r>
      <w:r w:rsidRPr="009F2416">
        <w:rPr>
          <w:rFonts w:cs="Times New Roman"/>
          <w:color w:val="auto"/>
          <w:szCs w:val="24"/>
          <w:u w:val="single"/>
        </w:rPr>
        <w:t xml:space="preserve"> Venue</w:t>
      </w:r>
      <w:r w:rsidRPr="009F2416">
        <w:rPr>
          <w:rFonts w:cs="Times New Roman"/>
          <w:color w:val="auto"/>
          <w:szCs w:val="24"/>
        </w:rPr>
        <w:t xml:space="preserve">. </w:t>
      </w:r>
      <w:r w:rsidR="00B27244" w:rsidRPr="00B27244">
        <w:rPr>
          <w:color w:val="auto"/>
        </w:rPr>
        <w:t xml:space="preserve">This Agreement and any disputes arising out of or relating to this Agreement will be governed by, construed and interpreted in accordance with the internal laws of </w:t>
      </w:r>
      <w:bookmarkStart w:id="18" w:name="_cp_text_1_355"/>
      <w:r w:rsidR="009F319E">
        <w:rPr>
          <w:color w:val="auto"/>
        </w:rPr>
        <w:t xml:space="preserve">the </w:t>
      </w:r>
      <w:r w:rsidR="00B27244" w:rsidRPr="00B27244">
        <w:rPr>
          <w:color w:val="auto"/>
        </w:rPr>
        <w:t>Commonwealth of Massachusetts</w:t>
      </w:r>
      <w:bookmarkEnd w:id="18"/>
      <w:r w:rsidR="00B27244" w:rsidRPr="00B27244">
        <w:rPr>
          <w:color w:val="auto"/>
        </w:rPr>
        <w:t xml:space="preserve">, without regard to any choice of law principle that would require the </w:t>
      </w:r>
      <w:r w:rsidR="00B27244" w:rsidRPr="00B27244">
        <w:rPr>
          <w:color w:val="auto"/>
        </w:rPr>
        <w:lastRenderedPageBreak/>
        <w:t xml:space="preserve">application of the law of another jurisdiction. Any legal action or proceeding concerning the validity, interpretation and enforcement of this Agreement, matters arising out of or related to this Agreement or </w:t>
      </w:r>
      <w:r w:rsidR="00B27244" w:rsidRPr="00842561">
        <w:rPr>
          <w:color w:val="auto"/>
        </w:rPr>
        <w:t xml:space="preserve">its making, performance or breach, or related matters will be brought exclusively in the courts of the </w:t>
      </w:r>
      <w:bookmarkStart w:id="19" w:name="_cp_text_1_357"/>
      <w:r w:rsidR="00B27244" w:rsidRPr="00842561">
        <w:rPr>
          <w:color w:val="auto"/>
        </w:rPr>
        <w:t xml:space="preserve">Commonwealth of Massachusetts </w:t>
      </w:r>
      <w:bookmarkEnd w:id="19"/>
      <w:r w:rsidR="00B27244" w:rsidRPr="00842561">
        <w:rPr>
          <w:color w:val="auto"/>
        </w:rPr>
        <w:t xml:space="preserve">or of the United States of America for the </w:t>
      </w:r>
      <w:bookmarkStart w:id="20" w:name="_cp_text_1_359"/>
      <w:r w:rsidR="00B27244" w:rsidRPr="00842561">
        <w:rPr>
          <w:color w:val="auto"/>
        </w:rPr>
        <w:t>District of Massachusetts</w:t>
      </w:r>
      <w:bookmarkEnd w:id="20"/>
      <w:r w:rsidR="00B27244" w:rsidRPr="00842561">
        <w:rPr>
          <w:color w:val="auto"/>
        </w:rPr>
        <w:t>. All parties consent to the exclusive jurisdiction of those courts and waive any objection to the propriety or convenience of such venues.</w:t>
      </w:r>
    </w:p>
    <w:p w14:paraId="0608EE45" w14:textId="211AA4C7" w:rsidR="00F54B48" w:rsidRPr="00F54B48" w:rsidRDefault="00F54B48" w:rsidP="00F54B48">
      <w:pPr>
        <w:numPr>
          <w:ilvl w:val="0"/>
          <w:numId w:val="1"/>
        </w:numPr>
        <w:shd w:val="clear" w:color="auto" w:fill="auto"/>
        <w:spacing w:after="160"/>
        <w:rPr>
          <w:rFonts w:cs="Times New Roman"/>
          <w:color w:val="auto"/>
          <w:szCs w:val="24"/>
        </w:rPr>
      </w:pPr>
      <w:r w:rsidRPr="00F54B48">
        <w:rPr>
          <w:color w:val="auto"/>
          <w:u w:val="single"/>
        </w:rPr>
        <w:t>Notices</w:t>
      </w:r>
      <w:r w:rsidRPr="00F54B48">
        <w:rPr>
          <w:color w:val="auto"/>
        </w:rPr>
        <w:t xml:space="preserve">. All notices </w:t>
      </w:r>
      <w:r w:rsidR="00F52090">
        <w:rPr>
          <w:color w:val="auto"/>
        </w:rPr>
        <w:t xml:space="preserve">required or permitted by this Agreement shall be in writing and may be delivered personally, or may be sent by email, overnight delivery or certified mail, return receipt requested, to </w:t>
      </w:r>
      <w:r w:rsidRPr="00F54B48">
        <w:rPr>
          <w:color w:val="auto"/>
        </w:rPr>
        <w:t xml:space="preserve">the address for the recipient set forth in this Agreement or at such other address as the recipient may specify in writing under this procedure. </w:t>
      </w:r>
      <w:r w:rsidR="00F52090">
        <w:rPr>
          <w:color w:val="auto"/>
        </w:rPr>
        <w:t xml:space="preserve">Any notice shall be deemed to have been received as follows: (a) by personal delivery, upon receipt; (b) by overnight delivery, one business day after dispatch; (c) by certified mail, as evidenced by the return receipt; and (d) by email, on the date sent. If notice is sent by email, a confirming copy of the same shall be sent by mail to the respective address. </w:t>
      </w:r>
    </w:p>
    <w:p w14:paraId="6E0A79DB" w14:textId="50E75DB0" w:rsidR="00817649" w:rsidRPr="009F2416" w:rsidRDefault="007847A3">
      <w:pPr>
        <w:numPr>
          <w:ilvl w:val="0"/>
          <w:numId w:val="1"/>
        </w:numPr>
        <w:shd w:val="clear" w:color="auto" w:fill="auto"/>
        <w:spacing w:after="160"/>
        <w:rPr>
          <w:rFonts w:cs="Times New Roman"/>
          <w:color w:val="auto"/>
          <w:szCs w:val="24"/>
        </w:rPr>
      </w:pPr>
      <w:r w:rsidRPr="009F2416">
        <w:rPr>
          <w:rFonts w:cs="Times New Roman"/>
          <w:color w:val="auto"/>
          <w:szCs w:val="24"/>
          <w:u w:val="single"/>
        </w:rPr>
        <w:t>Miscellaneous</w:t>
      </w:r>
      <w:r w:rsidR="005A604D" w:rsidRPr="009F2416">
        <w:rPr>
          <w:rFonts w:cs="Times New Roman"/>
          <w:color w:val="auto"/>
          <w:szCs w:val="24"/>
          <w:u w:val="single"/>
        </w:rPr>
        <w:t xml:space="preserve"> Provisions</w:t>
      </w:r>
      <w:r w:rsidRPr="009F2416">
        <w:rPr>
          <w:rFonts w:cs="Times New Roman"/>
          <w:color w:val="auto"/>
          <w:szCs w:val="24"/>
        </w:rPr>
        <w:t xml:space="preserve">. </w:t>
      </w:r>
      <w:r w:rsidR="00CD2E14">
        <w:rPr>
          <w:rFonts w:cs="Times New Roman"/>
          <w:color w:val="auto"/>
          <w:szCs w:val="24"/>
        </w:rPr>
        <w:t xml:space="preserve">If any provision of this Agreement is found by a proper authority to be unenforceable or invalid, such unenforceability or invalidity will not render this </w:t>
      </w:r>
      <w:r w:rsidR="00C71CD0">
        <w:rPr>
          <w:rFonts w:cs="Times New Roman"/>
          <w:color w:val="auto"/>
          <w:szCs w:val="24"/>
        </w:rPr>
        <w:t>Agreement</w:t>
      </w:r>
      <w:r w:rsidR="00CD2E14">
        <w:rPr>
          <w:rFonts w:cs="Times New Roman"/>
          <w:color w:val="auto"/>
          <w:szCs w:val="24"/>
        </w:rPr>
        <w:t xml:space="preserve"> unenforceable or invalid as a whole and, in such event, such provision will be changed and interpreted so as to best accomplish the objectives of such unenforceable or invalid provision within the limits of applicable law or applicable court decisions.</w:t>
      </w:r>
      <w:r w:rsidR="005A09CA" w:rsidRPr="009F2416">
        <w:rPr>
          <w:rFonts w:cs="Times New Roman"/>
          <w:color w:val="auto"/>
          <w:szCs w:val="24"/>
        </w:rPr>
        <w:t xml:space="preserve"> </w:t>
      </w:r>
      <w:r w:rsidR="00A4600F" w:rsidRPr="009F2416">
        <w:rPr>
          <w:rFonts w:cs="Times New Roman"/>
          <w:color w:val="auto"/>
          <w:szCs w:val="24"/>
        </w:rPr>
        <w:t xml:space="preserve">Headings are for convenience of reference only and will in no way affect interpretation of the Agreement. This Agreement is in the English language only, which language will be controlling in all respects, and all versions of this Agreement in any other language will be for accommodation only and will not be binding on the parties to this Agreement. All communications and notices made or given pursuant to this Agreement, and all documentation and support to be provided, unless otherwise noted, will be in the English language. </w:t>
      </w:r>
      <w:bookmarkEnd w:id="15"/>
      <w:bookmarkEnd w:id="16"/>
      <w:bookmarkEnd w:id="17"/>
      <w:r w:rsidR="001F6D78">
        <w:rPr>
          <w:rFonts w:cs="Times New Roman"/>
          <w:color w:val="auto"/>
          <w:szCs w:val="24"/>
        </w:rPr>
        <w:t xml:space="preserve"> </w:t>
      </w:r>
      <w:r w:rsidR="001F6D78" w:rsidRPr="00E64590">
        <w:rPr>
          <w:color w:val="auto"/>
        </w:rPr>
        <w:t xml:space="preserve">A facsimile, PDF (or any electronic signature complying with the U.S. federal ESIGN Act of 2000) or any other type of copy of an executed version of the SOW signed by a party is binding upon the signing party to the same extent as the original of the signed SOW. </w:t>
      </w:r>
    </w:p>
    <w:p w14:paraId="74BD52E2" w14:textId="08C8BA93" w:rsidR="005C7D3D" w:rsidRPr="009F2416" w:rsidRDefault="005C7D3D" w:rsidP="005C7D3D">
      <w:pPr>
        <w:numPr>
          <w:ilvl w:val="0"/>
          <w:numId w:val="1"/>
        </w:numPr>
        <w:shd w:val="clear" w:color="auto" w:fill="auto"/>
        <w:spacing w:after="160"/>
        <w:rPr>
          <w:rFonts w:cs="Times New Roman"/>
          <w:color w:val="auto"/>
          <w:szCs w:val="24"/>
        </w:rPr>
      </w:pPr>
      <w:r w:rsidRPr="009F2416">
        <w:rPr>
          <w:rFonts w:cs="Times New Roman"/>
          <w:color w:val="auto"/>
          <w:szCs w:val="24"/>
          <w:u w:val="single"/>
        </w:rPr>
        <w:t>Entire Agreement</w:t>
      </w:r>
      <w:r w:rsidRPr="009F2416">
        <w:rPr>
          <w:rFonts w:cs="Times New Roman"/>
          <w:color w:val="auto"/>
          <w:szCs w:val="24"/>
        </w:rPr>
        <w:t xml:space="preserve">. This Agreement, the SOW and any and all other documents incorporated into this Agreement constitutes the entire agreement, and supersedes all prior negotiations, understandings or agreements (oral or written), between the parties concerning its subject matter. No change, modification or waiver to this Agreement will be effective unless in writing and signed by both parties. Additional or different terms in any written communication from Client (such as in a purchase order) are void and are hereby rejected. </w:t>
      </w:r>
    </w:p>
    <w:p w14:paraId="5CB4E4A3" w14:textId="77777777" w:rsidR="005C7D3D" w:rsidRPr="009F2416" w:rsidRDefault="005C7D3D" w:rsidP="005C7D3D">
      <w:pPr>
        <w:shd w:val="clear" w:color="auto" w:fill="auto"/>
        <w:tabs>
          <w:tab w:val="left" w:pos="720"/>
        </w:tabs>
        <w:spacing w:after="160"/>
        <w:rPr>
          <w:rFonts w:cs="Times New Roman"/>
          <w:color w:val="auto"/>
          <w:szCs w:val="24"/>
        </w:rPr>
      </w:pPr>
    </w:p>
    <w:p w14:paraId="2DF2677A" w14:textId="47786EAA" w:rsidR="00F777D3" w:rsidRPr="009F2416" w:rsidRDefault="00F777D3">
      <w:pPr>
        <w:widowControl/>
        <w:shd w:val="clear" w:color="auto" w:fill="auto"/>
        <w:autoSpaceDE/>
        <w:autoSpaceDN/>
        <w:adjustRightInd/>
        <w:rPr>
          <w:rFonts w:cs="Times New Roman"/>
          <w:i/>
          <w:color w:val="auto"/>
          <w:szCs w:val="24"/>
        </w:rPr>
      </w:pPr>
    </w:p>
    <w:p w14:paraId="723A4433" w14:textId="4646978F" w:rsidR="00F777D3" w:rsidRPr="009F2416" w:rsidRDefault="00C57187" w:rsidP="00C57187">
      <w:pPr>
        <w:widowControl/>
        <w:shd w:val="clear" w:color="auto" w:fill="auto"/>
        <w:autoSpaceDE/>
        <w:autoSpaceDN/>
        <w:adjustRightInd/>
        <w:jc w:val="center"/>
        <w:rPr>
          <w:rFonts w:cs="Times New Roman"/>
          <w:i/>
          <w:color w:val="auto"/>
          <w:szCs w:val="24"/>
        </w:rPr>
      </w:pPr>
      <w:r>
        <w:rPr>
          <w:rFonts w:cs="Times New Roman"/>
          <w:i/>
          <w:color w:val="auto"/>
          <w:szCs w:val="24"/>
        </w:rPr>
        <w:t>[End of Terms and Conditions]</w:t>
      </w:r>
    </w:p>
    <w:p w14:paraId="70478306" w14:textId="027A64BC" w:rsidR="00F777D3" w:rsidRPr="009F2416" w:rsidRDefault="00F777D3">
      <w:pPr>
        <w:widowControl/>
        <w:shd w:val="clear" w:color="auto" w:fill="auto"/>
        <w:autoSpaceDE/>
        <w:autoSpaceDN/>
        <w:adjustRightInd/>
        <w:rPr>
          <w:rFonts w:cs="Times New Roman"/>
          <w:i/>
          <w:color w:val="auto"/>
          <w:szCs w:val="24"/>
        </w:rPr>
      </w:pPr>
    </w:p>
    <w:p w14:paraId="2C7734F9" w14:textId="37BD6E47" w:rsidR="00F777D3" w:rsidRDefault="00F777D3">
      <w:pPr>
        <w:widowControl/>
        <w:shd w:val="clear" w:color="auto" w:fill="auto"/>
        <w:autoSpaceDE/>
        <w:autoSpaceDN/>
        <w:adjustRightInd/>
        <w:rPr>
          <w:rFonts w:cs="Times New Roman"/>
          <w:i/>
          <w:color w:val="auto"/>
          <w:szCs w:val="24"/>
        </w:rPr>
      </w:pPr>
    </w:p>
    <w:p w14:paraId="793C79D9" w14:textId="201B74CB" w:rsidR="00125AF8" w:rsidRDefault="00125AF8">
      <w:pPr>
        <w:widowControl/>
        <w:shd w:val="clear" w:color="auto" w:fill="auto"/>
        <w:autoSpaceDE/>
        <w:autoSpaceDN/>
        <w:adjustRightInd/>
        <w:rPr>
          <w:rFonts w:cs="Times New Roman"/>
          <w:i/>
          <w:color w:val="auto"/>
          <w:szCs w:val="24"/>
        </w:rPr>
      </w:pPr>
    </w:p>
    <w:p w14:paraId="585C4611" w14:textId="66F8EE76" w:rsidR="00125AF8" w:rsidRDefault="00125AF8">
      <w:pPr>
        <w:widowControl/>
        <w:shd w:val="clear" w:color="auto" w:fill="auto"/>
        <w:autoSpaceDE/>
        <w:autoSpaceDN/>
        <w:adjustRightInd/>
        <w:rPr>
          <w:rFonts w:cs="Times New Roman"/>
          <w:i/>
          <w:color w:val="auto"/>
          <w:szCs w:val="24"/>
        </w:rPr>
      </w:pPr>
    </w:p>
    <w:p w14:paraId="47F4DCB6" w14:textId="77777777" w:rsidR="00F04D03" w:rsidRDefault="00F04D03">
      <w:pPr>
        <w:widowControl/>
        <w:shd w:val="clear" w:color="auto" w:fill="auto"/>
        <w:autoSpaceDE/>
        <w:autoSpaceDN/>
        <w:adjustRightInd/>
        <w:rPr>
          <w:rFonts w:cs="Times New Roman"/>
          <w:szCs w:val="24"/>
        </w:rPr>
      </w:pPr>
    </w:p>
    <w:sectPr w:rsidR="00F04D03">
      <w:headerReference w:type="default" r:id="rId8"/>
      <w:footerReference w:type="default" r:id="rId9"/>
      <w:headerReference w:type="first" r:id="rId10"/>
      <w:footerReference w:type="first" r:id="rId11"/>
      <w:pgSz w:w="12240" w:h="15840"/>
      <w:pgMar w:top="1984" w:right="1440" w:bottom="1440" w:left="1440" w:header="907" w:footer="67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90D70" w14:textId="77777777" w:rsidR="00282AAB" w:rsidRDefault="00282AAB">
      <w:r>
        <w:separator/>
      </w:r>
    </w:p>
  </w:endnote>
  <w:endnote w:type="continuationSeparator" w:id="0">
    <w:p w14:paraId="517A485F" w14:textId="77777777" w:rsidR="00282AAB" w:rsidRDefault="0028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68953" w14:textId="3C130F15" w:rsidR="00D34F72" w:rsidRPr="00D34F72" w:rsidRDefault="00D34F72" w:rsidP="00D34F72">
    <w:pPr>
      <w:pStyle w:val="Footer"/>
      <w:tabs>
        <w:tab w:val="center" w:pos="4680"/>
      </w:tabs>
      <w:adjustRightInd/>
      <w:jc w:val="both"/>
      <w:rPr>
        <w:rFonts w:asciiTheme="minorHAnsi" w:hAnsiTheme="minorHAnsi" w:cstheme="minorHAnsi"/>
        <w:i/>
        <w:iCs/>
        <w:sz w:val="18"/>
      </w:rPr>
    </w:pPr>
    <w:r w:rsidRPr="00D34F72">
      <w:rPr>
        <w:rStyle w:val="PageNumber"/>
        <w:rFonts w:asciiTheme="minorHAnsi" w:hAnsiTheme="minorHAnsi" w:cstheme="minorHAnsi"/>
        <w:b/>
        <w:bCs/>
        <w:sz w:val="18"/>
      </w:rPr>
      <w:t>CONFIDENTIAL</w:t>
    </w:r>
    <w:r w:rsidRPr="00D34F72">
      <w:rPr>
        <w:rStyle w:val="PageNumber"/>
        <w:rFonts w:asciiTheme="minorHAnsi" w:hAnsiTheme="minorHAnsi" w:cstheme="minorHAnsi"/>
        <w:b/>
        <w:sz w:val="18"/>
      </w:rPr>
      <w:tab/>
    </w:r>
    <w:bookmarkStart w:id="21" w:name="_cp_textHF_1_480"/>
    <w:r w:rsidRPr="00D34F72">
      <w:rPr>
        <w:rFonts w:asciiTheme="minorHAnsi" w:hAnsiTheme="minorHAnsi" w:cstheme="minorHAnsi"/>
        <w:sz w:val="18"/>
      </w:rPr>
      <w:t xml:space="preserve">Page </w:t>
    </w:r>
    <w:bookmarkEnd w:id="21"/>
    <w:r w:rsidRPr="00D34F72">
      <w:rPr>
        <w:rFonts w:asciiTheme="minorHAnsi" w:hAnsiTheme="minorHAnsi" w:cstheme="minorHAnsi"/>
        <w:sz w:val="18"/>
      </w:rPr>
      <w:fldChar w:fldCharType="begin"/>
    </w:r>
    <w:r w:rsidRPr="00D34F72">
      <w:rPr>
        <w:rFonts w:asciiTheme="minorHAnsi" w:hAnsiTheme="minorHAnsi" w:cstheme="minorHAnsi"/>
        <w:sz w:val="18"/>
      </w:rPr>
      <w:instrText>PAGE</w:instrText>
    </w:r>
    <w:r w:rsidRPr="00D34F72">
      <w:rPr>
        <w:rFonts w:asciiTheme="minorHAnsi" w:hAnsiTheme="minorHAnsi" w:cstheme="minorHAnsi"/>
        <w:sz w:val="18"/>
      </w:rPr>
      <w:fldChar w:fldCharType="separate"/>
    </w:r>
    <w:r w:rsidRPr="00D34F72">
      <w:rPr>
        <w:rFonts w:asciiTheme="minorHAnsi" w:hAnsiTheme="minorHAnsi" w:cstheme="minorHAnsi"/>
        <w:sz w:val="18"/>
      </w:rPr>
      <w:t>1</w:t>
    </w:r>
    <w:r w:rsidRPr="00D34F72">
      <w:rPr>
        <w:rFonts w:asciiTheme="minorHAnsi" w:hAnsiTheme="minorHAnsi" w:cstheme="minorHAnsi"/>
        <w:sz w:val="18"/>
      </w:rPr>
      <w:fldChar w:fldCharType="end"/>
    </w:r>
    <w:r w:rsidRPr="00D34F72">
      <w:rPr>
        <w:rFonts w:asciiTheme="minorHAnsi" w:hAnsiTheme="minorHAnsi" w:cstheme="minorHAnsi"/>
        <w:sz w:val="18"/>
      </w:rPr>
      <w:t xml:space="preserve"> </w:t>
    </w:r>
    <w:bookmarkStart w:id="22" w:name="_cp_textHF_1_481"/>
    <w:r w:rsidRPr="00D34F72">
      <w:rPr>
        <w:rFonts w:asciiTheme="minorHAnsi" w:hAnsiTheme="minorHAnsi" w:cstheme="minorHAnsi"/>
        <w:sz w:val="18"/>
      </w:rPr>
      <w:t>of</w:t>
    </w:r>
    <w:bookmarkStart w:id="23" w:name="_cp_fieldHF_47_482"/>
    <w:r w:rsidRPr="00D34F72">
      <w:rPr>
        <w:rFonts w:asciiTheme="minorHAnsi" w:hAnsiTheme="minorHAnsi" w:cstheme="minorHAnsi"/>
        <w:sz w:val="18"/>
      </w:rPr>
      <w:t xml:space="preserve"> </w:t>
    </w:r>
    <w:bookmarkEnd w:id="22"/>
    <w:r w:rsidRPr="00D34F72">
      <w:rPr>
        <w:rFonts w:asciiTheme="minorHAnsi" w:hAnsiTheme="minorHAnsi" w:cstheme="minorHAnsi"/>
        <w:sz w:val="18"/>
      </w:rPr>
      <w:fldChar w:fldCharType="begin"/>
    </w:r>
    <w:r w:rsidRPr="00D34F72">
      <w:rPr>
        <w:rFonts w:asciiTheme="minorHAnsi" w:hAnsiTheme="minorHAnsi" w:cstheme="minorHAnsi"/>
        <w:sz w:val="18"/>
      </w:rPr>
      <w:instrText>NUMPAGES</w:instrText>
    </w:r>
    <w:r w:rsidRPr="00D34F72">
      <w:rPr>
        <w:rFonts w:asciiTheme="minorHAnsi" w:hAnsiTheme="minorHAnsi" w:cstheme="minorHAnsi"/>
        <w:sz w:val="18"/>
      </w:rPr>
      <w:fldChar w:fldCharType="separate"/>
    </w:r>
    <w:r w:rsidRPr="00D34F72">
      <w:rPr>
        <w:rFonts w:asciiTheme="minorHAnsi" w:hAnsiTheme="minorHAnsi" w:cstheme="minorHAnsi"/>
        <w:sz w:val="18"/>
      </w:rPr>
      <w:t>16</w:t>
    </w:r>
    <w:r w:rsidRPr="00D34F72">
      <w:rPr>
        <w:rFonts w:asciiTheme="minorHAnsi" w:hAnsiTheme="minorHAnsi" w:cstheme="minorHAnsi"/>
        <w:sz w:val="18"/>
      </w:rPr>
      <w:fldChar w:fldCharType="end"/>
    </w:r>
    <w:bookmarkEnd w:id="23"/>
    <w:r w:rsidRPr="00D34F72">
      <w:rPr>
        <w:rFonts w:asciiTheme="minorHAnsi" w:hAnsiTheme="minorHAnsi" w:cstheme="minorHAnsi"/>
        <w:sz w:val="18"/>
      </w:rPr>
      <w:tab/>
    </w:r>
    <w:r w:rsidRPr="00D34F72">
      <w:rPr>
        <w:rFonts w:asciiTheme="minorHAnsi" w:hAnsiTheme="minorHAnsi" w:cstheme="minorHAnsi"/>
        <w:sz w:val="18"/>
      </w:rPr>
      <w:tab/>
    </w:r>
    <w:r w:rsidRPr="00D34F72">
      <w:rPr>
        <w:rFonts w:asciiTheme="minorHAnsi" w:hAnsiTheme="minorHAnsi" w:cstheme="minorHAnsi"/>
        <w:sz w:val="18"/>
      </w:rPr>
      <w:tab/>
    </w:r>
    <w:r>
      <w:rPr>
        <w:rFonts w:asciiTheme="minorHAnsi" w:hAnsiTheme="minorHAnsi" w:cstheme="minorHAnsi"/>
        <w:sz w:val="18"/>
      </w:rPr>
      <w:tab/>
    </w:r>
    <w:r w:rsidRPr="00D34F72">
      <w:rPr>
        <w:rFonts w:asciiTheme="minorHAnsi" w:hAnsiTheme="minorHAnsi" w:cstheme="minorHAnsi"/>
        <w:i/>
        <w:iCs/>
        <w:sz w:val="18"/>
      </w:rPr>
      <w:t>Rev. May 2021</w:t>
    </w:r>
  </w:p>
  <w:p w14:paraId="577D7622" w14:textId="4E8D0DC8" w:rsidR="007E2886" w:rsidRDefault="007E2886" w:rsidP="00BB3ECE">
    <w:pPr>
      <w:pStyle w:val="Footer"/>
      <w:widowControl/>
      <w:shd w:val="clear" w:color="auto" w:fill="auto"/>
      <w:autoSpaceDE/>
      <w:autoSpaceDN/>
      <w:adjustRightInd/>
      <w:jc w:val="both"/>
      <w:rPr>
        <w:rFonts w:cs="Times New Roman"/>
        <w:color w:val="323232"/>
        <w:spacing w:val="60"/>
        <w:szCs w:val="24"/>
      </w:rPr>
    </w:pPr>
    <w:r>
      <w:rPr>
        <w:rFonts w:cs="Times New Roman"/>
        <w:color w:val="323232"/>
        <w:spacing w:val="60"/>
        <w:szCs w:val="24"/>
      </w:rPr>
      <w:t xml:space="preserve">        </w:t>
    </w:r>
  </w:p>
  <w:p w14:paraId="0329CFBF" w14:textId="466C28E3" w:rsidR="007E2886" w:rsidRDefault="007E2886" w:rsidP="00EC44B9">
    <w:pPr>
      <w:pStyle w:val="Footer"/>
      <w:widowControl/>
      <w:shd w:val="clear" w:color="auto" w:fill="auto"/>
      <w:autoSpaceDE/>
      <w:autoSpaceDN/>
      <w:adjustRightInd/>
      <w:jc w:val="left"/>
      <w:rPr>
        <w:rFonts w:cs="Times New Roman"/>
        <w:color w:val="323232"/>
        <w:spacing w:val="6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F195C" w14:textId="77777777" w:rsidR="007E2886" w:rsidRDefault="007E2886">
    <w:pPr>
      <w:pStyle w:val="Footer"/>
      <w:widowControl/>
      <w:shd w:val="clear" w:color="auto" w:fill="auto"/>
      <w:autoSpaceDE/>
      <w:autoSpaceDN/>
      <w:adjustRightInd/>
      <w:rPr>
        <w:rFonts w:cs="Times New Roman"/>
        <w:color w:val="FF0000"/>
        <w:szCs w:val="24"/>
      </w:rPr>
    </w:pPr>
    <w:r>
      <w:rPr>
        <w:rFonts w:cs="Times New Roman"/>
        <w:strike/>
        <w:color w:val="FF0000"/>
        <w:szCs w:val="24"/>
      </w:rPr>
      <w:t xml:space="preserve"> </w:t>
    </w:r>
  </w:p>
  <w:p w14:paraId="3B8CDA5B" w14:textId="77777777" w:rsidR="007E2886" w:rsidRDefault="007E2886">
    <w:pPr>
      <w:shd w:val="clear" w:color="auto" w:fill="auto"/>
      <w:jc w:val="left"/>
      <w:rPr>
        <w:rFonts w:ascii="Times New Roman"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E6620" w14:textId="77777777" w:rsidR="00282AAB" w:rsidRDefault="00282AAB">
      <w:r>
        <w:separator/>
      </w:r>
    </w:p>
  </w:footnote>
  <w:footnote w:type="continuationSeparator" w:id="0">
    <w:p w14:paraId="76D49A12" w14:textId="77777777" w:rsidR="00282AAB" w:rsidRDefault="0028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6E03" w14:textId="77777777" w:rsidR="007E2886" w:rsidRDefault="007E2886">
    <w:pPr>
      <w:pStyle w:val="Header"/>
      <w:widowControl/>
      <w:shd w:val="clear" w:color="auto" w:fill="auto"/>
      <w:autoSpaceDE/>
      <w:autoSpaceDN/>
      <w:adjustRightInd/>
      <w:jc w:val="right"/>
      <w:rPr>
        <w:rFonts w:cs="Times New Roman"/>
        <w:szCs w:val="24"/>
      </w:rPr>
    </w:pPr>
    <w:r>
      <w:rPr>
        <w:rFonts w:ascii="Times New Roman" w:eastAsia="Calibri" w:hAnsi="Times New Roman" w:cs="Times New Roman"/>
        <w:noProof/>
        <w:color w:val="auto"/>
        <w:sz w:val="24"/>
        <w:szCs w:val="24"/>
      </w:rPr>
      <w:drawing>
        <wp:inline distT="0" distB="0" distL="0" distR="0" wp14:anchorId="2C498CF3" wp14:editId="1CB11BB3">
          <wp:extent cx="194119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5B501" w14:textId="77777777" w:rsidR="007E2886" w:rsidRDefault="007E2886">
    <w:pPr>
      <w:pStyle w:val="Header"/>
      <w:widowControl/>
      <w:shd w:val="clear" w:color="auto" w:fill="auto"/>
      <w:autoSpaceDE/>
      <w:autoSpaceDN/>
      <w:adjustRightInd/>
      <w:rPr>
        <w:rFonts w:cs="Times New Roman"/>
        <w:color w:val="FF0000"/>
        <w:szCs w:val="24"/>
      </w:rPr>
    </w:pPr>
    <w:r>
      <w:rPr>
        <w:rFonts w:cs="Times New Roman"/>
        <w:strike/>
        <w:color w:val="FF0000"/>
        <w:szCs w:val="24"/>
      </w:rPr>
      <w:t xml:space="preserve"> </w:t>
    </w:r>
  </w:p>
  <w:p w14:paraId="613DCA58" w14:textId="77777777" w:rsidR="007E2886" w:rsidRDefault="007E2886">
    <w:pPr>
      <w:shd w:val="clear" w:color="auto" w:fill="auto"/>
      <w:jc w:val="left"/>
      <w:rPr>
        <w:rFonts w:ascii="Times New Roman"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0EE"/>
    <w:multiLevelType w:val="hybridMultilevel"/>
    <w:tmpl w:val="76BA1A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3594"/>
    <w:multiLevelType w:val="hybridMultilevel"/>
    <w:tmpl w:val="718C6C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00979"/>
    <w:multiLevelType w:val="multilevel"/>
    <w:tmpl w:val="2768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D5397"/>
    <w:multiLevelType w:val="hybridMultilevel"/>
    <w:tmpl w:val="38EAD96A"/>
    <w:lvl w:ilvl="0" w:tplc="54325AF2">
      <w:start w:val="1"/>
      <w:numFmt w:val="bullet"/>
      <w:lvlText w:val="•"/>
      <w:lvlJc w:val="left"/>
      <w:pPr>
        <w:tabs>
          <w:tab w:val="num" w:pos="720"/>
        </w:tabs>
        <w:ind w:left="720" w:hanging="360"/>
      </w:pPr>
      <w:rPr>
        <w:rFonts w:ascii="Arial" w:hAnsi="Arial" w:hint="default"/>
      </w:rPr>
    </w:lvl>
    <w:lvl w:ilvl="1" w:tplc="5EE4C264">
      <w:numFmt w:val="bullet"/>
      <w:lvlText w:val="o"/>
      <w:lvlJc w:val="left"/>
      <w:pPr>
        <w:tabs>
          <w:tab w:val="num" w:pos="1440"/>
        </w:tabs>
        <w:ind w:left="1440" w:hanging="360"/>
      </w:pPr>
      <w:rPr>
        <w:rFonts w:ascii="Courier New" w:hAnsi="Courier New" w:hint="default"/>
      </w:rPr>
    </w:lvl>
    <w:lvl w:ilvl="2" w:tplc="09EC0F40" w:tentative="1">
      <w:start w:val="1"/>
      <w:numFmt w:val="bullet"/>
      <w:lvlText w:val="•"/>
      <w:lvlJc w:val="left"/>
      <w:pPr>
        <w:tabs>
          <w:tab w:val="num" w:pos="2160"/>
        </w:tabs>
        <w:ind w:left="2160" w:hanging="360"/>
      </w:pPr>
      <w:rPr>
        <w:rFonts w:ascii="Arial" w:hAnsi="Arial" w:hint="default"/>
      </w:rPr>
    </w:lvl>
    <w:lvl w:ilvl="3" w:tplc="7C0438A0" w:tentative="1">
      <w:start w:val="1"/>
      <w:numFmt w:val="bullet"/>
      <w:lvlText w:val="•"/>
      <w:lvlJc w:val="left"/>
      <w:pPr>
        <w:tabs>
          <w:tab w:val="num" w:pos="2880"/>
        </w:tabs>
        <w:ind w:left="2880" w:hanging="360"/>
      </w:pPr>
      <w:rPr>
        <w:rFonts w:ascii="Arial" w:hAnsi="Arial" w:hint="default"/>
      </w:rPr>
    </w:lvl>
    <w:lvl w:ilvl="4" w:tplc="E5A8DF38" w:tentative="1">
      <w:start w:val="1"/>
      <w:numFmt w:val="bullet"/>
      <w:lvlText w:val="•"/>
      <w:lvlJc w:val="left"/>
      <w:pPr>
        <w:tabs>
          <w:tab w:val="num" w:pos="3600"/>
        </w:tabs>
        <w:ind w:left="3600" w:hanging="360"/>
      </w:pPr>
      <w:rPr>
        <w:rFonts w:ascii="Arial" w:hAnsi="Arial" w:hint="default"/>
      </w:rPr>
    </w:lvl>
    <w:lvl w:ilvl="5" w:tplc="19C858DE" w:tentative="1">
      <w:start w:val="1"/>
      <w:numFmt w:val="bullet"/>
      <w:lvlText w:val="•"/>
      <w:lvlJc w:val="left"/>
      <w:pPr>
        <w:tabs>
          <w:tab w:val="num" w:pos="4320"/>
        </w:tabs>
        <w:ind w:left="4320" w:hanging="360"/>
      </w:pPr>
      <w:rPr>
        <w:rFonts w:ascii="Arial" w:hAnsi="Arial" w:hint="default"/>
      </w:rPr>
    </w:lvl>
    <w:lvl w:ilvl="6" w:tplc="932EE13C" w:tentative="1">
      <w:start w:val="1"/>
      <w:numFmt w:val="bullet"/>
      <w:lvlText w:val="•"/>
      <w:lvlJc w:val="left"/>
      <w:pPr>
        <w:tabs>
          <w:tab w:val="num" w:pos="5040"/>
        </w:tabs>
        <w:ind w:left="5040" w:hanging="360"/>
      </w:pPr>
      <w:rPr>
        <w:rFonts w:ascii="Arial" w:hAnsi="Arial" w:hint="default"/>
      </w:rPr>
    </w:lvl>
    <w:lvl w:ilvl="7" w:tplc="62CC8818" w:tentative="1">
      <w:start w:val="1"/>
      <w:numFmt w:val="bullet"/>
      <w:lvlText w:val="•"/>
      <w:lvlJc w:val="left"/>
      <w:pPr>
        <w:tabs>
          <w:tab w:val="num" w:pos="5760"/>
        </w:tabs>
        <w:ind w:left="5760" w:hanging="360"/>
      </w:pPr>
      <w:rPr>
        <w:rFonts w:ascii="Arial" w:hAnsi="Arial" w:hint="default"/>
      </w:rPr>
    </w:lvl>
    <w:lvl w:ilvl="8" w:tplc="7804CA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97637"/>
    <w:multiLevelType w:val="hybridMultilevel"/>
    <w:tmpl w:val="E9AE5DB2"/>
    <w:lvl w:ilvl="0" w:tplc="FFFFFFFF">
      <w:start w:val="1"/>
      <w:numFmt w:val="decimal"/>
      <w:lvlText w:val="%1."/>
      <w:lvlJc w:val="left"/>
      <w:pPr>
        <w:ind w:left="360" w:hanging="360"/>
      </w:pPr>
      <w:rPr>
        <w:strike w:val="0"/>
        <w:dstrike w:val="0"/>
      </w:rPr>
    </w:lvl>
    <w:lvl w:ilvl="1" w:tplc="FFFFFFFF">
      <w:start w:val="1"/>
      <w:numFmt w:val="bullet"/>
      <w:lvlText w:val=""/>
      <w:lvlJc w:val="left"/>
      <w:pPr>
        <w:ind w:left="1080" w:hanging="360"/>
      </w:pPr>
      <w:rPr>
        <w:rFonts w:ascii="Symbol" w:hAnsi="Symbol"/>
        <w:strike w:val="0"/>
        <w:dstrike w:val="0"/>
      </w:rPr>
    </w:lvl>
    <w:lvl w:ilvl="2" w:tplc="FFFFFFFF">
      <w:start w:val="1"/>
      <w:numFmt w:val="lowerRoman"/>
      <w:lvlText w:val="%3."/>
      <w:lvlJc w:val="right"/>
      <w:pPr>
        <w:ind w:left="1800" w:hanging="180"/>
      </w:pPr>
      <w:rPr>
        <w:strike w:val="0"/>
        <w:dstrike w:val="0"/>
      </w:rPr>
    </w:lvl>
    <w:lvl w:ilvl="3" w:tplc="FFFFFFFF">
      <w:start w:val="1"/>
      <w:numFmt w:val="decimal"/>
      <w:lvlText w:val="%4."/>
      <w:lvlJc w:val="left"/>
      <w:pPr>
        <w:ind w:left="2520" w:hanging="360"/>
      </w:pPr>
      <w:rPr>
        <w:strike w:val="0"/>
        <w:dstrike w:val="0"/>
      </w:rPr>
    </w:lvl>
    <w:lvl w:ilvl="4" w:tplc="FFFFFFFF">
      <w:start w:val="1"/>
      <w:numFmt w:val="lowerLetter"/>
      <w:lvlText w:val="%5."/>
      <w:lvlJc w:val="left"/>
      <w:pPr>
        <w:ind w:left="3240" w:hanging="360"/>
      </w:pPr>
      <w:rPr>
        <w:strike w:val="0"/>
        <w:dstrike w:val="0"/>
      </w:rPr>
    </w:lvl>
    <w:lvl w:ilvl="5" w:tplc="FFFFFFFF">
      <w:start w:val="1"/>
      <w:numFmt w:val="lowerRoman"/>
      <w:lvlText w:val="%6."/>
      <w:lvlJc w:val="right"/>
      <w:pPr>
        <w:ind w:left="3960" w:hanging="180"/>
      </w:pPr>
      <w:rPr>
        <w:strike w:val="0"/>
        <w:dstrike w:val="0"/>
      </w:rPr>
    </w:lvl>
    <w:lvl w:ilvl="6" w:tplc="FFFFFFFF">
      <w:start w:val="1"/>
      <w:numFmt w:val="decimal"/>
      <w:lvlText w:val="%7."/>
      <w:lvlJc w:val="left"/>
      <w:pPr>
        <w:ind w:left="4680" w:hanging="360"/>
      </w:pPr>
      <w:rPr>
        <w:strike w:val="0"/>
        <w:dstrike w:val="0"/>
      </w:rPr>
    </w:lvl>
    <w:lvl w:ilvl="7" w:tplc="FFFFFFFF">
      <w:start w:val="1"/>
      <w:numFmt w:val="lowerLetter"/>
      <w:lvlText w:val="%8."/>
      <w:lvlJc w:val="left"/>
      <w:pPr>
        <w:ind w:left="5400" w:hanging="360"/>
      </w:pPr>
      <w:rPr>
        <w:strike w:val="0"/>
        <w:dstrike w:val="0"/>
      </w:rPr>
    </w:lvl>
    <w:lvl w:ilvl="8" w:tplc="FFFFFFFF">
      <w:start w:val="1"/>
      <w:numFmt w:val="lowerRoman"/>
      <w:lvlText w:val="%9."/>
      <w:lvlJc w:val="right"/>
      <w:pPr>
        <w:ind w:left="6120" w:hanging="180"/>
      </w:pPr>
      <w:rPr>
        <w:strike w:val="0"/>
        <w:dstrike w:val="0"/>
      </w:rPr>
    </w:lvl>
  </w:abstractNum>
  <w:abstractNum w:abstractNumId="5" w15:restartNumberingAfterBreak="0">
    <w:nsid w:val="27180908"/>
    <w:multiLevelType w:val="multilevel"/>
    <w:tmpl w:val="A942F960"/>
    <w:lvl w:ilvl="0">
      <w:start w:val="1"/>
      <w:numFmt w:val="decimal"/>
      <w:lvlText w:val="%1."/>
      <w:lvlJc w:val="left"/>
      <w:pPr>
        <w:tabs>
          <w:tab w:val="left" w:pos="540"/>
        </w:tabs>
        <w:ind w:left="547" w:hanging="547"/>
      </w:pPr>
      <w:rPr>
        <w:rFonts w:ascii="Times New Roman Bold" w:hAnsi="Times New Roman Bold"/>
        <w:b w:val="0"/>
        <w:i w:val="0"/>
        <w:sz w:val="22"/>
      </w:rPr>
    </w:lvl>
    <w:lvl w:ilvl="1">
      <w:start w:val="1"/>
      <w:numFmt w:val="decimal"/>
      <w:lvlText w:val="%1.%2"/>
      <w:lvlJc w:val="left"/>
      <w:pPr>
        <w:tabs>
          <w:tab w:val="left" w:pos="1080"/>
        </w:tabs>
        <w:ind w:left="1080" w:hanging="540"/>
      </w:pPr>
      <w:rPr>
        <w:rFonts w:ascii="Times New Roman" w:hAnsi="Times New Roman"/>
        <w:b w:val="0"/>
        <w:i w:val="0"/>
        <w:sz w:val="22"/>
      </w:rPr>
    </w:lvl>
    <w:lvl w:ilvl="2">
      <w:start w:val="1"/>
      <w:numFmt w:val="lowerLetter"/>
      <w:lvlText w:val="(%3)"/>
      <w:lvlJc w:val="left"/>
      <w:pPr>
        <w:tabs>
          <w:tab w:val="left" w:pos="1620"/>
        </w:tabs>
        <w:ind w:left="1620" w:hanging="540"/>
      </w:pPr>
      <w:rPr>
        <w:rFonts w:ascii="Times New Roman Bold" w:hAnsi="Times New Roman Bold"/>
        <w:b w:val="0"/>
        <w:i w:val="0"/>
        <w:sz w:val="22"/>
      </w:rPr>
    </w:lvl>
    <w:lvl w:ilvl="3">
      <w:start w:val="1"/>
      <w:numFmt w:val="none"/>
      <w:lvlText w:val="b."/>
      <w:lvlJc w:val="left"/>
      <w:pPr>
        <w:tabs>
          <w:tab w:val="left" w:pos="1224"/>
        </w:tabs>
        <w:ind w:left="1224" w:hanging="504"/>
      </w:pPr>
      <w:rPr>
        <w:b/>
        <w:i w:val="0"/>
      </w:rPr>
    </w:lvl>
    <w:lvl w:ilvl="4">
      <w:start w:val="1"/>
      <w:numFmt w:val="none"/>
      <w:lvlText w:val="c."/>
      <w:lvlJc w:val="left"/>
      <w:pPr>
        <w:tabs>
          <w:tab w:val="left" w:pos="1224"/>
        </w:tabs>
        <w:ind w:left="1224" w:hanging="504"/>
      </w:pPr>
      <w:rPr>
        <w:b/>
        <w:i w:val="0"/>
      </w:rPr>
    </w:lvl>
    <w:lvl w:ilvl="5">
      <w:start w:val="1"/>
      <w:numFmt w:val="none"/>
      <w:lvlText w:val="d."/>
      <w:lvlJc w:val="left"/>
      <w:pPr>
        <w:tabs>
          <w:tab w:val="left" w:pos="1224"/>
        </w:tabs>
        <w:ind w:left="1224" w:hanging="504"/>
      </w:pPr>
      <w:rPr>
        <w:b/>
        <w:i w:val="0"/>
      </w:rPr>
    </w:lvl>
    <w:lvl w:ilvl="6">
      <w:start w:val="1"/>
      <w:numFmt w:val="none"/>
      <w:lvlText w:val="e."/>
      <w:lvlJc w:val="left"/>
      <w:pPr>
        <w:tabs>
          <w:tab w:val="left" w:pos="1224"/>
        </w:tabs>
        <w:ind w:left="1224" w:hanging="504"/>
      </w:pPr>
      <w:rPr>
        <w:b/>
        <w:i w:val="0"/>
      </w:rPr>
    </w:lvl>
    <w:lvl w:ilvl="7">
      <w:start w:val="1"/>
      <w:numFmt w:val="none"/>
      <w:lvlText w:val="f."/>
      <w:lvlJc w:val="left"/>
      <w:pPr>
        <w:tabs>
          <w:tab w:val="left" w:pos="1224"/>
        </w:tabs>
        <w:ind w:left="1224" w:hanging="504"/>
      </w:pPr>
      <w:rPr>
        <w:b/>
        <w:i w:val="0"/>
      </w:rPr>
    </w:lvl>
    <w:lvl w:ilvl="8">
      <w:start w:val="1"/>
      <w:numFmt w:val="none"/>
      <w:lvlText w:val="g."/>
      <w:lvlJc w:val="left"/>
      <w:pPr>
        <w:tabs>
          <w:tab w:val="left" w:pos="1224"/>
        </w:tabs>
        <w:ind w:left="1224" w:hanging="504"/>
      </w:pPr>
      <w:rPr>
        <w:b/>
        <w:i w:val="0"/>
      </w:rPr>
    </w:lvl>
  </w:abstractNum>
  <w:abstractNum w:abstractNumId="6" w15:restartNumberingAfterBreak="0">
    <w:nsid w:val="2D2A4CE0"/>
    <w:multiLevelType w:val="hybridMultilevel"/>
    <w:tmpl w:val="F3103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B4AB0"/>
    <w:multiLevelType w:val="hybridMultilevel"/>
    <w:tmpl w:val="BE38F9A8"/>
    <w:lvl w:ilvl="0" w:tplc="64A81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AD16D6"/>
    <w:multiLevelType w:val="hybridMultilevel"/>
    <w:tmpl w:val="A1EEC058"/>
    <w:lvl w:ilvl="0" w:tplc="79A6319A">
      <w:start w:val="1"/>
      <w:numFmt w:val="bullet"/>
      <w:lvlText w:val="•"/>
      <w:lvlJc w:val="left"/>
      <w:pPr>
        <w:tabs>
          <w:tab w:val="num" w:pos="720"/>
        </w:tabs>
        <w:ind w:left="720" w:hanging="360"/>
      </w:pPr>
      <w:rPr>
        <w:rFonts w:ascii="Arial" w:hAnsi="Arial" w:hint="default"/>
      </w:rPr>
    </w:lvl>
    <w:lvl w:ilvl="1" w:tplc="5E72A0BC">
      <w:numFmt w:val="bullet"/>
      <w:lvlText w:val="o"/>
      <w:lvlJc w:val="left"/>
      <w:pPr>
        <w:tabs>
          <w:tab w:val="num" w:pos="1440"/>
        </w:tabs>
        <w:ind w:left="1440" w:hanging="360"/>
      </w:pPr>
      <w:rPr>
        <w:rFonts w:ascii="Courier New" w:hAnsi="Courier New" w:hint="default"/>
      </w:rPr>
    </w:lvl>
    <w:lvl w:ilvl="2" w:tplc="E676CEBA" w:tentative="1">
      <w:start w:val="1"/>
      <w:numFmt w:val="bullet"/>
      <w:lvlText w:val="•"/>
      <w:lvlJc w:val="left"/>
      <w:pPr>
        <w:tabs>
          <w:tab w:val="num" w:pos="2160"/>
        </w:tabs>
        <w:ind w:left="2160" w:hanging="360"/>
      </w:pPr>
      <w:rPr>
        <w:rFonts w:ascii="Arial" w:hAnsi="Arial" w:hint="default"/>
      </w:rPr>
    </w:lvl>
    <w:lvl w:ilvl="3" w:tplc="553428E4" w:tentative="1">
      <w:start w:val="1"/>
      <w:numFmt w:val="bullet"/>
      <w:lvlText w:val="•"/>
      <w:lvlJc w:val="left"/>
      <w:pPr>
        <w:tabs>
          <w:tab w:val="num" w:pos="2880"/>
        </w:tabs>
        <w:ind w:left="2880" w:hanging="360"/>
      </w:pPr>
      <w:rPr>
        <w:rFonts w:ascii="Arial" w:hAnsi="Arial" w:hint="default"/>
      </w:rPr>
    </w:lvl>
    <w:lvl w:ilvl="4" w:tplc="FDE26574" w:tentative="1">
      <w:start w:val="1"/>
      <w:numFmt w:val="bullet"/>
      <w:lvlText w:val="•"/>
      <w:lvlJc w:val="left"/>
      <w:pPr>
        <w:tabs>
          <w:tab w:val="num" w:pos="3600"/>
        </w:tabs>
        <w:ind w:left="3600" w:hanging="360"/>
      </w:pPr>
      <w:rPr>
        <w:rFonts w:ascii="Arial" w:hAnsi="Arial" w:hint="default"/>
      </w:rPr>
    </w:lvl>
    <w:lvl w:ilvl="5" w:tplc="8E26B7EA" w:tentative="1">
      <w:start w:val="1"/>
      <w:numFmt w:val="bullet"/>
      <w:lvlText w:val="•"/>
      <w:lvlJc w:val="left"/>
      <w:pPr>
        <w:tabs>
          <w:tab w:val="num" w:pos="4320"/>
        </w:tabs>
        <w:ind w:left="4320" w:hanging="360"/>
      </w:pPr>
      <w:rPr>
        <w:rFonts w:ascii="Arial" w:hAnsi="Arial" w:hint="default"/>
      </w:rPr>
    </w:lvl>
    <w:lvl w:ilvl="6" w:tplc="376C8D1A" w:tentative="1">
      <w:start w:val="1"/>
      <w:numFmt w:val="bullet"/>
      <w:lvlText w:val="•"/>
      <w:lvlJc w:val="left"/>
      <w:pPr>
        <w:tabs>
          <w:tab w:val="num" w:pos="5040"/>
        </w:tabs>
        <w:ind w:left="5040" w:hanging="360"/>
      </w:pPr>
      <w:rPr>
        <w:rFonts w:ascii="Arial" w:hAnsi="Arial" w:hint="default"/>
      </w:rPr>
    </w:lvl>
    <w:lvl w:ilvl="7" w:tplc="B90C992E" w:tentative="1">
      <w:start w:val="1"/>
      <w:numFmt w:val="bullet"/>
      <w:lvlText w:val="•"/>
      <w:lvlJc w:val="left"/>
      <w:pPr>
        <w:tabs>
          <w:tab w:val="num" w:pos="5760"/>
        </w:tabs>
        <w:ind w:left="5760" w:hanging="360"/>
      </w:pPr>
      <w:rPr>
        <w:rFonts w:ascii="Arial" w:hAnsi="Arial" w:hint="default"/>
      </w:rPr>
    </w:lvl>
    <w:lvl w:ilvl="8" w:tplc="0CB4AA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1043D3"/>
    <w:multiLevelType w:val="hybridMultilevel"/>
    <w:tmpl w:val="2BBACCC6"/>
    <w:lvl w:ilvl="0" w:tplc="758860EC">
      <w:start w:val="1"/>
      <w:numFmt w:val="upperLetter"/>
      <w:lvlText w:val="%1."/>
      <w:lvlJc w:val="left"/>
      <w:pPr>
        <w:ind w:left="1080" w:hanging="360"/>
      </w:pPr>
      <w:rPr>
        <w:strike w:val="0"/>
        <w:dstrike w:val="0"/>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abstractNum w:abstractNumId="10" w15:restartNumberingAfterBreak="0">
    <w:nsid w:val="5B411C7B"/>
    <w:multiLevelType w:val="hybridMultilevel"/>
    <w:tmpl w:val="825A46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B0279A4"/>
    <w:multiLevelType w:val="multilevel"/>
    <w:tmpl w:val="EA5423C2"/>
    <w:lvl w:ilvl="0">
      <w:start w:val="1"/>
      <w:numFmt w:val="decimal"/>
      <w:lvlText w:val="%1."/>
      <w:lvlJc w:val="left"/>
      <w:pPr>
        <w:tabs>
          <w:tab w:val="left" w:pos="720"/>
        </w:tabs>
      </w:pPr>
      <w:rPr>
        <w:strike w:val="0"/>
        <w:dstrike w:val="0"/>
      </w:rPr>
    </w:lvl>
    <w:lvl w:ilvl="1">
      <w:start w:val="1"/>
      <w:numFmt w:val="decimal"/>
      <w:lvlText w:val="%1.%2."/>
      <w:lvlJc w:val="left"/>
      <w:rPr>
        <w:strike w:val="0"/>
        <w:dstrike w:val="0"/>
      </w:rPr>
    </w:lvl>
    <w:lvl w:ilvl="2">
      <w:start w:val="1"/>
      <w:numFmt w:val="lowerLetter"/>
      <w:lvlText w:val="(%3)"/>
      <w:lvlJc w:val="left"/>
      <w:rPr>
        <w:strike w:val="0"/>
        <w:dstrike w:val="0"/>
      </w:rPr>
    </w:lvl>
    <w:lvl w:ilvl="3">
      <w:start w:val="1"/>
      <w:numFmt w:val="lowerRoman"/>
      <w:lvlText w:val="%4."/>
      <w:lvlJc w:val="left"/>
      <w:rPr>
        <w:strike w:val="0"/>
        <w:dstrike w:val="0"/>
      </w:rPr>
    </w:lvl>
    <w:lvl w:ilvl="4">
      <w:start w:val="1"/>
      <w:numFmt w:val="decimal"/>
      <w:lvlText w:val=".%5."/>
      <w:lvlJc w:val="left"/>
      <w:pPr>
        <w:ind w:left="1872" w:hanging="792"/>
      </w:pPr>
      <w:rPr>
        <w:strike w:val="0"/>
        <w:dstrike w:val="0"/>
      </w:rPr>
    </w:lvl>
    <w:lvl w:ilvl="5">
      <w:start w:val="1"/>
      <w:numFmt w:val="decimal"/>
      <w:lvlText w:val=".%5.%6."/>
      <w:lvlJc w:val="left"/>
      <w:pPr>
        <w:ind w:left="2808" w:hanging="936"/>
      </w:pPr>
      <w:rPr>
        <w:strike w:val="0"/>
        <w:dstrike w:val="0"/>
      </w:rPr>
    </w:lvl>
    <w:lvl w:ilvl="6">
      <w:start w:val="1"/>
      <w:numFmt w:val="decimal"/>
      <w:lvlText w:val=".%5.%6.%7."/>
      <w:lvlJc w:val="left"/>
      <w:pPr>
        <w:ind w:left="3888" w:hanging="1080"/>
      </w:pPr>
      <w:rPr>
        <w:strike w:val="0"/>
        <w:dstrike w:val="0"/>
      </w:rPr>
    </w:lvl>
    <w:lvl w:ilvl="7">
      <w:start w:val="1"/>
      <w:numFmt w:val="decimal"/>
      <w:lvlText w:val=".%5.%6.%7.%8."/>
      <w:lvlJc w:val="left"/>
      <w:pPr>
        <w:ind w:left="5112" w:hanging="1224"/>
      </w:pPr>
      <w:rPr>
        <w:strike w:val="0"/>
        <w:dstrike w:val="0"/>
      </w:rPr>
    </w:lvl>
    <w:lvl w:ilvl="8">
      <w:start w:val="1"/>
      <w:numFmt w:val="decimal"/>
      <w:lvlText w:val=".%5.%6.%7.%8.%9."/>
      <w:lvlJc w:val="left"/>
      <w:pPr>
        <w:ind w:left="6552" w:hanging="1440"/>
      </w:pPr>
      <w:rPr>
        <w:strike w:val="0"/>
        <w:dstrike w:val="0"/>
      </w:rPr>
    </w:lvl>
  </w:abstractNum>
  <w:abstractNum w:abstractNumId="12" w15:restartNumberingAfterBreak="0">
    <w:nsid w:val="6FB4287B"/>
    <w:multiLevelType w:val="multilevel"/>
    <w:tmpl w:val="FD1E2134"/>
    <w:lvl w:ilvl="0">
      <w:start w:val="1"/>
      <w:numFmt w:val="decimal"/>
      <w:lvlText w:val="%1."/>
      <w:lvlJc w:val="left"/>
      <w:pPr>
        <w:tabs>
          <w:tab w:val="left" w:pos="720"/>
        </w:tabs>
      </w:pPr>
      <w:rPr>
        <w:strike w:val="0"/>
        <w:dstrike w:val="0"/>
      </w:rPr>
    </w:lvl>
    <w:lvl w:ilvl="1">
      <w:start w:val="1"/>
      <w:numFmt w:val="decimal"/>
      <w:lvlText w:val="%1.%2."/>
      <w:lvlJc w:val="left"/>
      <w:rPr>
        <w:strike w:val="0"/>
        <w:dstrike w:val="0"/>
      </w:rPr>
    </w:lvl>
    <w:lvl w:ilvl="2">
      <w:start w:val="1"/>
      <w:numFmt w:val="lowerLetter"/>
      <w:lvlText w:val="(%3)"/>
      <w:lvlJc w:val="left"/>
      <w:rPr>
        <w:strike w:val="0"/>
        <w:dstrike w:val="0"/>
      </w:rPr>
    </w:lvl>
    <w:lvl w:ilvl="3">
      <w:start w:val="1"/>
      <w:numFmt w:val="lowerRoman"/>
      <w:lvlText w:val="%4."/>
      <w:lvlJc w:val="left"/>
      <w:rPr>
        <w:strike w:val="0"/>
        <w:dstrike w:val="0"/>
      </w:rPr>
    </w:lvl>
    <w:lvl w:ilvl="4">
      <w:start w:val="1"/>
      <w:numFmt w:val="decimal"/>
      <w:lvlText w:val=".%5."/>
      <w:lvlJc w:val="left"/>
      <w:pPr>
        <w:ind w:left="1872" w:hanging="792"/>
      </w:pPr>
      <w:rPr>
        <w:strike w:val="0"/>
        <w:dstrike w:val="0"/>
      </w:rPr>
    </w:lvl>
    <w:lvl w:ilvl="5">
      <w:start w:val="1"/>
      <w:numFmt w:val="decimal"/>
      <w:lvlText w:val=".%5.%6."/>
      <w:lvlJc w:val="left"/>
      <w:pPr>
        <w:ind w:left="2808" w:hanging="936"/>
      </w:pPr>
      <w:rPr>
        <w:strike w:val="0"/>
        <w:dstrike w:val="0"/>
      </w:rPr>
    </w:lvl>
    <w:lvl w:ilvl="6">
      <w:start w:val="1"/>
      <w:numFmt w:val="decimal"/>
      <w:lvlText w:val=".%5.%6.%7."/>
      <w:lvlJc w:val="left"/>
      <w:pPr>
        <w:ind w:left="3888" w:hanging="1080"/>
      </w:pPr>
      <w:rPr>
        <w:strike w:val="0"/>
        <w:dstrike w:val="0"/>
      </w:rPr>
    </w:lvl>
    <w:lvl w:ilvl="7">
      <w:start w:val="1"/>
      <w:numFmt w:val="decimal"/>
      <w:lvlText w:val=".%5.%6.%7.%8."/>
      <w:lvlJc w:val="left"/>
      <w:pPr>
        <w:ind w:left="5112" w:hanging="1224"/>
      </w:pPr>
      <w:rPr>
        <w:strike w:val="0"/>
        <w:dstrike w:val="0"/>
      </w:rPr>
    </w:lvl>
    <w:lvl w:ilvl="8">
      <w:start w:val="1"/>
      <w:numFmt w:val="decimal"/>
      <w:lvlText w:val=".%5.%6.%7.%8.%9."/>
      <w:lvlJc w:val="left"/>
      <w:pPr>
        <w:ind w:left="6552" w:hanging="1440"/>
      </w:pPr>
      <w:rPr>
        <w:strike w:val="0"/>
        <w:dstrike w:val="0"/>
      </w:rPr>
    </w:lvl>
  </w:abstractNum>
  <w:num w:numId="1">
    <w:abstractNumId w:val="11"/>
  </w:num>
  <w:num w:numId="2">
    <w:abstractNumId w:val="9"/>
  </w:num>
  <w:num w:numId="3">
    <w:abstractNumId w:val="11"/>
    <w:lvlOverride w:ilvl="0">
      <w:startOverride w:val="1"/>
      <w:lvl w:ilvl="0">
        <w:start w:val="1"/>
        <w:numFmt w:val="decimal"/>
        <w:lvlText w:val="%1."/>
        <w:lvlJc w:val="left"/>
        <w:pPr>
          <w:tabs>
            <w:tab w:val="left" w:pos="720"/>
          </w:tabs>
        </w:pPr>
        <w:rPr>
          <w:strike w:val="0"/>
          <w:dstrike w:val="0"/>
        </w:rPr>
      </w:lvl>
    </w:lvlOverride>
    <w:lvlOverride w:ilvl="1">
      <w:startOverride w:val="1"/>
      <w:lvl w:ilvl="1">
        <w:start w:val="1"/>
        <w:numFmt w:val="decimal"/>
        <w:lvlText w:val="%1.%2."/>
        <w:lvlJc w:val="left"/>
        <w:rPr>
          <w:strike w:val="0"/>
          <w:dstrike w:val="0"/>
        </w:rPr>
      </w:lvl>
    </w:lvlOverride>
    <w:lvlOverride w:ilvl="2">
      <w:startOverride w:val="1"/>
      <w:lvl w:ilvl="2">
        <w:start w:val="1"/>
        <w:numFmt w:val="lowerLetter"/>
        <w:lvlText w:val="(%3)"/>
        <w:lvlJc w:val="left"/>
        <w:rPr>
          <w:b w:val="0"/>
          <w:strike w:val="0"/>
          <w:dstrike w:val="0"/>
          <w:color w:val="000000" w:themeColor="text1"/>
          <w:u w:val="none"/>
        </w:rPr>
      </w:lvl>
    </w:lvlOverride>
    <w:lvlOverride w:ilvl="3">
      <w:startOverride w:val="1"/>
      <w:lvl w:ilvl="3">
        <w:start w:val="1"/>
        <w:numFmt w:val="lowerRoman"/>
        <w:lvlText w:val="%4."/>
        <w:lvlJc w:val="left"/>
        <w:rPr>
          <w:strike w:val="0"/>
          <w:dstrike w:val="0"/>
        </w:rPr>
      </w:lvl>
    </w:lvlOverride>
    <w:lvlOverride w:ilvl="4">
      <w:startOverride w:val="1"/>
      <w:lvl w:ilvl="4">
        <w:start w:val="1"/>
        <w:numFmt w:val="decimal"/>
        <w:lvlText w:val=".%5."/>
        <w:lvlJc w:val="left"/>
        <w:pPr>
          <w:ind w:left="1872" w:hanging="792"/>
        </w:pPr>
        <w:rPr>
          <w:strike w:val="0"/>
          <w:dstrike w:val="0"/>
        </w:rPr>
      </w:lvl>
    </w:lvlOverride>
    <w:lvlOverride w:ilvl="5">
      <w:startOverride w:val="1"/>
      <w:lvl w:ilvl="5">
        <w:start w:val="1"/>
        <w:numFmt w:val="decimal"/>
        <w:lvlText w:val=".%5.%6."/>
        <w:lvlJc w:val="left"/>
        <w:pPr>
          <w:ind w:left="2808" w:hanging="936"/>
        </w:pPr>
        <w:rPr>
          <w:strike w:val="0"/>
          <w:dstrike w:val="0"/>
        </w:rPr>
      </w:lvl>
    </w:lvlOverride>
    <w:lvlOverride w:ilvl="6">
      <w:startOverride w:val="1"/>
      <w:lvl w:ilvl="6">
        <w:start w:val="1"/>
        <w:numFmt w:val="decimal"/>
        <w:lvlText w:val=".%5.%6.%7."/>
        <w:lvlJc w:val="left"/>
        <w:pPr>
          <w:ind w:left="3888" w:hanging="1080"/>
        </w:pPr>
        <w:rPr>
          <w:strike w:val="0"/>
          <w:dstrike w:val="0"/>
        </w:rPr>
      </w:lvl>
    </w:lvlOverride>
    <w:lvlOverride w:ilvl="7">
      <w:startOverride w:val="1"/>
      <w:lvl w:ilvl="7">
        <w:start w:val="1"/>
        <w:numFmt w:val="decimal"/>
        <w:lvlText w:val=".%5.%6.%7.%8."/>
        <w:lvlJc w:val="left"/>
        <w:pPr>
          <w:ind w:left="5112" w:hanging="1224"/>
        </w:pPr>
        <w:rPr>
          <w:strike w:val="0"/>
          <w:dstrike w:val="0"/>
        </w:rPr>
      </w:lvl>
    </w:lvlOverride>
    <w:lvlOverride w:ilvl="8">
      <w:startOverride w:val="1"/>
      <w:lvl w:ilvl="8">
        <w:start w:val="1"/>
        <w:numFmt w:val="decimal"/>
        <w:lvlText w:val=".%5.%6.%7.%8.%9."/>
        <w:lvlJc w:val="left"/>
        <w:pPr>
          <w:ind w:left="6552" w:hanging="1440"/>
        </w:pPr>
        <w:rPr>
          <w:strike w:val="0"/>
          <w:dstrike w:val="0"/>
        </w:rPr>
      </w:lvl>
    </w:lvlOverride>
  </w:num>
  <w:num w:numId="4">
    <w:abstractNumId w:val="11"/>
    <w:lvlOverride w:ilvl="0">
      <w:startOverride w:val="1"/>
      <w:lvl w:ilvl="0">
        <w:start w:val="1"/>
        <w:numFmt w:val="decimal"/>
        <w:lvlText w:val="%1."/>
        <w:lvlJc w:val="left"/>
        <w:pPr>
          <w:tabs>
            <w:tab w:val="left" w:pos="720"/>
          </w:tabs>
        </w:pPr>
        <w:rPr>
          <w:strike w:val="0"/>
          <w:dstrike w:val="0"/>
        </w:rPr>
      </w:lvl>
    </w:lvlOverride>
    <w:lvlOverride w:ilvl="1">
      <w:startOverride w:val="1"/>
      <w:lvl w:ilvl="1">
        <w:start w:val="1"/>
        <w:numFmt w:val="decimal"/>
        <w:lvlText w:val="%1.%2."/>
        <w:lvlJc w:val="left"/>
        <w:rPr>
          <w:strike w:val="0"/>
          <w:dstrike w:val="0"/>
        </w:rPr>
      </w:lvl>
    </w:lvlOverride>
    <w:lvlOverride w:ilvl="2">
      <w:startOverride w:val="1"/>
      <w:lvl w:ilvl="2">
        <w:start w:val="1"/>
        <w:numFmt w:val="lowerLetter"/>
        <w:lvlText w:val="(%3)"/>
        <w:lvlJc w:val="left"/>
        <w:rPr>
          <w:strike w:val="0"/>
          <w:dstrike w:val="0"/>
        </w:rPr>
      </w:lvl>
    </w:lvlOverride>
    <w:lvlOverride w:ilvl="3">
      <w:startOverride w:val="1"/>
      <w:lvl w:ilvl="3">
        <w:start w:val="1"/>
        <w:numFmt w:val="lowerRoman"/>
        <w:lvlText w:val="%4."/>
        <w:lvlJc w:val="left"/>
        <w:rPr>
          <w:b w:val="0"/>
          <w:strike w:val="0"/>
          <w:dstrike w:val="0"/>
          <w:color w:val="000000" w:themeColor="text1"/>
          <w:u w:val="none"/>
        </w:rPr>
      </w:lvl>
    </w:lvlOverride>
    <w:lvlOverride w:ilvl="4">
      <w:startOverride w:val="1"/>
      <w:lvl w:ilvl="4">
        <w:start w:val="1"/>
        <w:numFmt w:val="decimal"/>
        <w:lvlText w:val=".%5."/>
        <w:lvlJc w:val="left"/>
        <w:pPr>
          <w:ind w:left="1872" w:hanging="792"/>
        </w:pPr>
        <w:rPr>
          <w:strike w:val="0"/>
          <w:dstrike w:val="0"/>
        </w:rPr>
      </w:lvl>
    </w:lvlOverride>
    <w:lvlOverride w:ilvl="5">
      <w:startOverride w:val="1"/>
      <w:lvl w:ilvl="5">
        <w:start w:val="1"/>
        <w:numFmt w:val="decimal"/>
        <w:lvlText w:val=".%5.%6."/>
        <w:lvlJc w:val="left"/>
        <w:pPr>
          <w:ind w:left="2808" w:hanging="936"/>
        </w:pPr>
        <w:rPr>
          <w:strike w:val="0"/>
          <w:dstrike w:val="0"/>
        </w:rPr>
      </w:lvl>
    </w:lvlOverride>
    <w:lvlOverride w:ilvl="6">
      <w:startOverride w:val="1"/>
      <w:lvl w:ilvl="6">
        <w:start w:val="1"/>
        <w:numFmt w:val="decimal"/>
        <w:lvlText w:val=".%5.%6.%7."/>
        <w:lvlJc w:val="left"/>
        <w:pPr>
          <w:ind w:left="3888" w:hanging="1080"/>
        </w:pPr>
        <w:rPr>
          <w:strike w:val="0"/>
          <w:dstrike w:val="0"/>
        </w:rPr>
      </w:lvl>
    </w:lvlOverride>
    <w:lvlOverride w:ilvl="7">
      <w:startOverride w:val="1"/>
      <w:lvl w:ilvl="7">
        <w:start w:val="1"/>
        <w:numFmt w:val="decimal"/>
        <w:lvlText w:val=".%5.%6.%7.%8."/>
        <w:lvlJc w:val="left"/>
        <w:pPr>
          <w:ind w:left="5112" w:hanging="1224"/>
        </w:pPr>
        <w:rPr>
          <w:strike w:val="0"/>
          <w:dstrike w:val="0"/>
        </w:rPr>
      </w:lvl>
    </w:lvlOverride>
    <w:lvlOverride w:ilvl="8">
      <w:startOverride w:val="1"/>
      <w:lvl w:ilvl="8">
        <w:start w:val="1"/>
        <w:numFmt w:val="decimal"/>
        <w:lvlText w:val=".%5.%6.%7.%8.%9."/>
        <w:lvlJc w:val="left"/>
        <w:pPr>
          <w:ind w:left="6552" w:hanging="1440"/>
        </w:pPr>
        <w:rPr>
          <w:strike w:val="0"/>
          <w:dstrike w:val="0"/>
        </w:rPr>
      </w:lvl>
    </w:lvlOverride>
  </w:num>
  <w:num w:numId="5">
    <w:abstractNumId w:val="9"/>
    <w:lvlOverride w:ilvl="0">
      <w:startOverride w:val="1"/>
      <w:lvl w:ilvl="0" w:tplc="758860EC">
        <w:start w:val="1"/>
        <w:numFmt w:val="upperLetter"/>
        <w:lvlText w:val="%1."/>
        <w:lvlJc w:val="left"/>
        <w:pPr>
          <w:ind w:left="1080" w:hanging="360"/>
        </w:pPr>
        <w:rPr>
          <w:b w:val="0"/>
          <w:strike w:val="0"/>
          <w:dstrike w:val="0"/>
          <w:color w:val="000000" w:themeColor="text1"/>
          <w:u w:val="none"/>
        </w:rPr>
      </w:lvl>
    </w:lvlOverride>
    <w:lvlOverride w:ilvl="1">
      <w:startOverride w:val="1"/>
      <w:lvl w:ilvl="1" w:tplc="FFFFFFFF">
        <w:start w:val="1"/>
        <w:numFmt w:val="lowerLetter"/>
        <w:lvlText w:val="%2."/>
        <w:lvlJc w:val="left"/>
        <w:pPr>
          <w:ind w:left="1800" w:hanging="360"/>
        </w:pPr>
        <w:rPr>
          <w:strike w:val="0"/>
          <w:dstrike w:val="0"/>
        </w:rPr>
      </w:lvl>
    </w:lvlOverride>
    <w:lvlOverride w:ilvl="2">
      <w:startOverride w:val="1"/>
      <w:lvl w:ilvl="2" w:tplc="FFFFFFFF">
        <w:start w:val="1"/>
        <w:numFmt w:val="lowerRoman"/>
        <w:lvlText w:val="%3."/>
        <w:lvlJc w:val="right"/>
        <w:pPr>
          <w:ind w:left="2520" w:hanging="180"/>
        </w:pPr>
        <w:rPr>
          <w:strike w:val="0"/>
          <w:dstrike w:val="0"/>
        </w:rPr>
      </w:lvl>
    </w:lvlOverride>
    <w:lvlOverride w:ilvl="3">
      <w:startOverride w:val="1"/>
      <w:lvl w:ilvl="3" w:tplc="FFFFFFFF">
        <w:start w:val="1"/>
        <w:numFmt w:val="decimal"/>
        <w:lvlText w:val="%4."/>
        <w:lvlJc w:val="left"/>
        <w:pPr>
          <w:ind w:left="3240" w:hanging="360"/>
        </w:pPr>
        <w:rPr>
          <w:strike w:val="0"/>
          <w:dstrike w:val="0"/>
        </w:rPr>
      </w:lvl>
    </w:lvlOverride>
    <w:lvlOverride w:ilvl="4">
      <w:startOverride w:val="1"/>
      <w:lvl w:ilvl="4" w:tplc="FFFFFFFF">
        <w:start w:val="1"/>
        <w:numFmt w:val="lowerLetter"/>
        <w:lvlText w:val="%5."/>
        <w:lvlJc w:val="left"/>
        <w:pPr>
          <w:ind w:left="3960" w:hanging="360"/>
        </w:pPr>
        <w:rPr>
          <w:strike w:val="0"/>
          <w:dstrike w:val="0"/>
        </w:rPr>
      </w:lvl>
    </w:lvlOverride>
    <w:lvlOverride w:ilvl="5">
      <w:startOverride w:val="1"/>
      <w:lvl w:ilvl="5" w:tplc="FFFFFFFF">
        <w:start w:val="1"/>
        <w:numFmt w:val="lowerRoman"/>
        <w:lvlText w:val="%6."/>
        <w:lvlJc w:val="right"/>
        <w:pPr>
          <w:ind w:left="4680" w:hanging="180"/>
        </w:pPr>
        <w:rPr>
          <w:strike w:val="0"/>
          <w:dstrike w:val="0"/>
        </w:rPr>
      </w:lvl>
    </w:lvlOverride>
    <w:lvlOverride w:ilvl="6">
      <w:startOverride w:val="1"/>
      <w:lvl w:ilvl="6" w:tplc="FFFFFFFF">
        <w:start w:val="1"/>
        <w:numFmt w:val="decimal"/>
        <w:lvlText w:val="%7."/>
        <w:lvlJc w:val="left"/>
        <w:pPr>
          <w:ind w:left="5400" w:hanging="360"/>
        </w:pPr>
        <w:rPr>
          <w:strike w:val="0"/>
          <w:dstrike w:val="0"/>
        </w:rPr>
      </w:lvl>
    </w:lvlOverride>
    <w:lvlOverride w:ilvl="7">
      <w:startOverride w:val="1"/>
      <w:lvl w:ilvl="7" w:tplc="FFFFFFFF">
        <w:start w:val="1"/>
        <w:numFmt w:val="lowerLetter"/>
        <w:lvlText w:val="%8."/>
        <w:lvlJc w:val="left"/>
        <w:pPr>
          <w:ind w:left="6120" w:hanging="360"/>
        </w:pPr>
        <w:rPr>
          <w:strike w:val="0"/>
          <w:dstrike w:val="0"/>
        </w:rPr>
      </w:lvl>
    </w:lvlOverride>
    <w:lvlOverride w:ilvl="8">
      <w:startOverride w:val="1"/>
      <w:lvl w:ilvl="8" w:tplc="FFFFFFFF">
        <w:start w:val="1"/>
        <w:numFmt w:val="lowerRoman"/>
        <w:lvlText w:val="%9."/>
        <w:lvlJc w:val="right"/>
        <w:pPr>
          <w:ind w:left="6840" w:hanging="180"/>
        </w:pPr>
        <w:rPr>
          <w:strike w:val="0"/>
          <w:dstrike w:val="0"/>
        </w:rPr>
      </w:lvl>
    </w:lvlOverride>
  </w:num>
  <w:num w:numId="6">
    <w:abstractNumId w:val="4"/>
  </w:num>
  <w:num w:numId="7">
    <w:abstractNumId w:val="10"/>
  </w:num>
  <w:num w:numId="8">
    <w:abstractNumId w:val="3"/>
  </w:num>
  <w:num w:numId="9">
    <w:abstractNumId w:val="8"/>
  </w:num>
  <w:num w:numId="10">
    <w:abstractNumId w:val="7"/>
  </w:num>
  <w:num w:numId="11">
    <w:abstractNumId w:val="0"/>
  </w:num>
  <w:num w:numId="12">
    <w:abstractNumId w:val="6"/>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trackRevisions/>
  <w:documentProtection w:edit="trackedChanges" w:enforcement="0"/>
  <w:defaultTabStop w:val="720"/>
  <w:displayHorizontalDrawingGridEvery w:val="0"/>
  <w:displayVerticalDrawingGridEvery w:val="3"/>
  <w:doNotUseMarginsForDrawingGridOrigin/>
  <w:drawingGridHorizontalOrigin w:val="1440"/>
  <w:drawingGridVerticalOrigin w:val="198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A4600F"/>
    <w:rsid w:val="000050D3"/>
    <w:rsid w:val="00005AAF"/>
    <w:rsid w:val="00010361"/>
    <w:rsid w:val="000167BA"/>
    <w:rsid w:val="000402EF"/>
    <w:rsid w:val="00066A85"/>
    <w:rsid w:val="00070B6F"/>
    <w:rsid w:val="000712C7"/>
    <w:rsid w:val="00074AB2"/>
    <w:rsid w:val="0007593A"/>
    <w:rsid w:val="000A487A"/>
    <w:rsid w:val="000B4713"/>
    <w:rsid w:val="000B4B1E"/>
    <w:rsid w:val="000C12A5"/>
    <w:rsid w:val="000C2B6E"/>
    <w:rsid w:val="000D302E"/>
    <w:rsid w:val="000D7453"/>
    <w:rsid w:val="000E1E06"/>
    <w:rsid w:val="000E3AA2"/>
    <w:rsid w:val="000E4A0F"/>
    <w:rsid w:val="000F22C8"/>
    <w:rsid w:val="001112FC"/>
    <w:rsid w:val="00111684"/>
    <w:rsid w:val="00116CD2"/>
    <w:rsid w:val="00123EEB"/>
    <w:rsid w:val="0012548E"/>
    <w:rsid w:val="00125AF8"/>
    <w:rsid w:val="0014054E"/>
    <w:rsid w:val="00147857"/>
    <w:rsid w:val="00154EE0"/>
    <w:rsid w:val="00167427"/>
    <w:rsid w:val="0017392B"/>
    <w:rsid w:val="00176A49"/>
    <w:rsid w:val="0017788C"/>
    <w:rsid w:val="0018452E"/>
    <w:rsid w:val="00193CA2"/>
    <w:rsid w:val="001A27DE"/>
    <w:rsid w:val="001A6B94"/>
    <w:rsid w:val="001A760A"/>
    <w:rsid w:val="001A7FC4"/>
    <w:rsid w:val="001C6195"/>
    <w:rsid w:val="001D18F2"/>
    <w:rsid w:val="001E15EA"/>
    <w:rsid w:val="001F4DFA"/>
    <w:rsid w:val="001F6D78"/>
    <w:rsid w:val="002053BF"/>
    <w:rsid w:val="00214EEA"/>
    <w:rsid w:val="002206F7"/>
    <w:rsid w:val="0022274F"/>
    <w:rsid w:val="00230E2E"/>
    <w:rsid w:val="00240E70"/>
    <w:rsid w:val="00241868"/>
    <w:rsid w:val="002529D3"/>
    <w:rsid w:val="002544A4"/>
    <w:rsid w:val="002600B1"/>
    <w:rsid w:val="0026069F"/>
    <w:rsid w:val="002612FD"/>
    <w:rsid w:val="0026276B"/>
    <w:rsid w:val="0027039F"/>
    <w:rsid w:val="00270A39"/>
    <w:rsid w:val="002823C3"/>
    <w:rsid w:val="00282AAB"/>
    <w:rsid w:val="00283684"/>
    <w:rsid w:val="00290B06"/>
    <w:rsid w:val="002B19E7"/>
    <w:rsid w:val="002B7C6F"/>
    <w:rsid w:val="002C44BC"/>
    <w:rsid w:val="002C59D3"/>
    <w:rsid w:val="002F34AE"/>
    <w:rsid w:val="00302C92"/>
    <w:rsid w:val="0030370E"/>
    <w:rsid w:val="00311414"/>
    <w:rsid w:val="0032189E"/>
    <w:rsid w:val="00323950"/>
    <w:rsid w:val="00340A45"/>
    <w:rsid w:val="00371D0A"/>
    <w:rsid w:val="003766B2"/>
    <w:rsid w:val="00380FBD"/>
    <w:rsid w:val="0039112F"/>
    <w:rsid w:val="003916F7"/>
    <w:rsid w:val="003958F2"/>
    <w:rsid w:val="003C08E7"/>
    <w:rsid w:val="003C3E6D"/>
    <w:rsid w:val="003C6A0B"/>
    <w:rsid w:val="003C7AB2"/>
    <w:rsid w:val="003E10C3"/>
    <w:rsid w:val="003E1696"/>
    <w:rsid w:val="00403312"/>
    <w:rsid w:val="004165C0"/>
    <w:rsid w:val="00417A02"/>
    <w:rsid w:val="0042389F"/>
    <w:rsid w:val="00432B5B"/>
    <w:rsid w:val="004341EB"/>
    <w:rsid w:val="0043493D"/>
    <w:rsid w:val="00434F78"/>
    <w:rsid w:val="00440B03"/>
    <w:rsid w:val="004411AD"/>
    <w:rsid w:val="00445D62"/>
    <w:rsid w:val="004520D2"/>
    <w:rsid w:val="00462375"/>
    <w:rsid w:val="00492723"/>
    <w:rsid w:val="004929D2"/>
    <w:rsid w:val="00493D7A"/>
    <w:rsid w:val="00497E86"/>
    <w:rsid w:val="004B043E"/>
    <w:rsid w:val="004C395D"/>
    <w:rsid w:val="004C3A63"/>
    <w:rsid w:val="004C610E"/>
    <w:rsid w:val="004E3DDC"/>
    <w:rsid w:val="004F0B9E"/>
    <w:rsid w:val="004F6F57"/>
    <w:rsid w:val="00500929"/>
    <w:rsid w:val="00510260"/>
    <w:rsid w:val="0052306C"/>
    <w:rsid w:val="005547D4"/>
    <w:rsid w:val="00561CAB"/>
    <w:rsid w:val="00566FB3"/>
    <w:rsid w:val="005853B8"/>
    <w:rsid w:val="00585645"/>
    <w:rsid w:val="00595111"/>
    <w:rsid w:val="005A09CA"/>
    <w:rsid w:val="005A604D"/>
    <w:rsid w:val="005C4790"/>
    <w:rsid w:val="005C7D3D"/>
    <w:rsid w:val="005D0CAD"/>
    <w:rsid w:val="005E7817"/>
    <w:rsid w:val="005F3389"/>
    <w:rsid w:val="00615F81"/>
    <w:rsid w:val="00621D13"/>
    <w:rsid w:val="006546B8"/>
    <w:rsid w:val="006671C8"/>
    <w:rsid w:val="00676670"/>
    <w:rsid w:val="00684E4E"/>
    <w:rsid w:val="00691362"/>
    <w:rsid w:val="00691EB7"/>
    <w:rsid w:val="006A062A"/>
    <w:rsid w:val="006A6251"/>
    <w:rsid w:val="006B699D"/>
    <w:rsid w:val="006D01DA"/>
    <w:rsid w:val="006E34F0"/>
    <w:rsid w:val="006E515D"/>
    <w:rsid w:val="006E66A9"/>
    <w:rsid w:val="006F2494"/>
    <w:rsid w:val="006F4DB1"/>
    <w:rsid w:val="006F616F"/>
    <w:rsid w:val="006F7BD3"/>
    <w:rsid w:val="00701F6C"/>
    <w:rsid w:val="00706934"/>
    <w:rsid w:val="00710A35"/>
    <w:rsid w:val="0074129D"/>
    <w:rsid w:val="007520C0"/>
    <w:rsid w:val="00776C83"/>
    <w:rsid w:val="007847A3"/>
    <w:rsid w:val="007849A9"/>
    <w:rsid w:val="007862F2"/>
    <w:rsid w:val="007863F9"/>
    <w:rsid w:val="007A1326"/>
    <w:rsid w:val="007A4A54"/>
    <w:rsid w:val="007A6E2C"/>
    <w:rsid w:val="007B1154"/>
    <w:rsid w:val="007B3FEC"/>
    <w:rsid w:val="007B4C06"/>
    <w:rsid w:val="007C0EAE"/>
    <w:rsid w:val="007C4E0C"/>
    <w:rsid w:val="007E23F2"/>
    <w:rsid w:val="007E2886"/>
    <w:rsid w:val="00800A2A"/>
    <w:rsid w:val="00802D64"/>
    <w:rsid w:val="00804F10"/>
    <w:rsid w:val="0081626B"/>
    <w:rsid w:val="00817649"/>
    <w:rsid w:val="00842561"/>
    <w:rsid w:val="008458CD"/>
    <w:rsid w:val="008605DA"/>
    <w:rsid w:val="00867720"/>
    <w:rsid w:val="00884AFF"/>
    <w:rsid w:val="00894214"/>
    <w:rsid w:val="008A3D13"/>
    <w:rsid w:val="008A47A7"/>
    <w:rsid w:val="008B619D"/>
    <w:rsid w:val="008D0D9A"/>
    <w:rsid w:val="008D36B5"/>
    <w:rsid w:val="008D4C06"/>
    <w:rsid w:val="008D6CCF"/>
    <w:rsid w:val="008F6A94"/>
    <w:rsid w:val="009167F1"/>
    <w:rsid w:val="00917767"/>
    <w:rsid w:val="0095540C"/>
    <w:rsid w:val="00974BC0"/>
    <w:rsid w:val="00977A4A"/>
    <w:rsid w:val="009828D4"/>
    <w:rsid w:val="009A0E12"/>
    <w:rsid w:val="009A286F"/>
    <w:rsid w:val="009A4E62"/>
    <w:rsid w:val="009A4F5D"/>
    <w:rsid w:val="009B06ED"/>
    <w:rsid w:val="009B49DF"/>
    <w:rsid w:val="009B72EA"/>
    <w:rsid w:val="009C2CDC"/>
    <w:rsid w:val="009C4CED"/>
    <w:rsid w:val="009C722E"/>
    <w:rsid w:val="009D4A87"/>
    <w:rsid w:val="009D7755"/>
    <w:rsid w:val="009E2AC3"/>
    <w:rsid w:val="009E3A73"/>
    <w:rsid w:val="009E7C29"/>
    <w:rsid w:val="009F1B36"/>
    <w:rsid w:val="009F2416"/>
    <w:rsid w:val="009F319E"/>
    <w:rsid w:val="009F5C3C"/>
    <w:rsid w:val="00A01556"/>
    <w:rsid w:val="00A02370"/>
    <w:rsid w:val="00A13131"/>
    <w:rsid w:val="00A14583"/>
    <w:rsid w:val="00A258F4"/>
    <w:rsid w:val="00A357C4"/>
    <w:rsid w:val="00A36C6C"/>
    <w:rsid w:val="00A42AD9"/>
    <w:rsid w:val="00A4600F"/>
    <w:rsid w:val="00A61370"/>
    <w:rsid w:val="00A76F45"/>
    <w:rsid w:val="00A774DB"/>
    <w:rsid w:val="00A91042"/>
    <w:rsid w:val="00A96C57"/>
    <w:rsid w:val="00A976E5"/>
    <w:rsid w:val="00A9773A"/>
    <w:rsid w:val="00AA7F46"/>
    <w:rsid w:val="00AB4718"/>
    <w:rsid w:val="00AB68DA"/>
    <w:rsid w:val="00AB6C98"/>
    <w:rsid w:val="00AC15EE"/>
    <w:rsid w:val="00AC2591"/>
    <w:rsid w:val="00AD08F3"/>
    <w:rsid w:val="00AD5E3F"/>
    <w:rsid w:val="00AE7062"/>
    <w:rsid w:val="00AE7C89"/>
    <w:rsid w:val="00AF0B2B"/>
    <w:rsid w:val="00B01665"/>
    <w:rsid w:val="00B02832"/>
    <w:rsid w:val="00B0605E"/>
    <w:rsid w:val="00B233CF"/>
    <w:rsid w:val="00B27244"/>
    <w:rsid w:val="00B3001D"/>
    <w:rsid w:val="00B423C6"/>
    <w:rsid w:val="00B50AC3"/>
    <w:rsid w:val="00B623B3"/>
    <w:rsid w:val="00B66488"/>
    <w:rsid w:val="00B74582"/>
    <w:rsid w:val="00B758B3"/>
    <w:rsid w:val="00B85532"/>
    <w:rsid w:val="00B95E13"/>
    <w:rsid w:val="00B96C24"/>
    <w:rsid w:val="00BA574D"/>
    <w:rsid w:val="00BB1CCE"/>
    <w:rsid w:val="00BB2003"/>
    <w:rsid w:val="00BB2B3F"/>
    <w:rsid w:val="00BB2F5F"/>
    <w:rsid w:val="00BB3ECE"/>
    <w:rsid w:val="00BC5610"/>
    <w:rsid w:val="00BF535F"/>
    <w:rsid w:val="00C0556C"/>
    <w:rsid w:val="00C0628C"/>
    <w:rsid w:val="00C20D43"/>
    <w:rsid w:val="00C27882"/>
    <w:rsid w:val="00C27985"/>
    <w:rsid w:val="00C455CA"/>
    <w:rsid w:val="00C50C9E"/>
    <w:rsid w:val="00C526C6"/>
    <w:rsid w:val="00C57187"/>
    <w:rsid w:val="00C65F3A"/>
    <w:rsid w:val="00C71CD0"/>
    <w:rsid w:val="00C71E80"/>
    <w:rsid w:val="00C77929"/>
    <w:rsid w:val="00CA04AF"/>
    <w:rsid w:val="00CA69E0"/>
    <w:rsid w:val="00CA7F23"/>
    <w:rsid w:val="00CB322E"/>
    <w:rsid w:val="00CB64EE"/>
    <w:rsid w:val="00CC131D"/>
    <w:rsid w:val="00CC5D3E"/>
    <w:rsid w:val="00CC68A3"/>
    <w:rsid w:val="00CD2E14"/>
    <w:rsid w:val="00CD6E33"/>
    <w:rsid w:val="00CE3DBF"/>
    <w:rsid w:val="00CF096B"/>
    <w:rsid w:val="00CF4523"/>
    <w:rsid w:val="00CF4EF1"/>
    <w:rsid w:val="00D2350C"/>
    <w:rsid w:val="00D24D32"/>
    <w:rsid w:val="00D30964"/>
    <w:rsid w:val="00D34F72"/>
    <w:rsid w:val="00D5480A"/>
    <w:rsid w:val="00D57DB9"/>
    <w:rsid w:val="00D75AAE"/>
    <w:rsid w:val="00D802FC"/>
    <w:rsid w:val="00D82DFA"/>
    <w:rsid w:val="00D87108"/>
    <w:rsid w:val="00DA5FAF"/>
    <w:rsid w:val="00DB6E7C"/>
    <w:rsid w:val="00DB70B0"/>
    <w:rsid w:val="00DC36F1"/>
    <w:rsid w:val="00DF1102"/>
    <w:rsid w:val="00E00213"/>
    <w:rsid w:val="00E03C0E"/>
    <w:rsid w:val="00E12A08"/>
    <w:rsid w:val="00E1776B"/>
    <w:rsid w:val="00E404B5"/>
    <w:rsid w:val="00E438C7"/>
    <w:rsid w:val="00E520B0"/>
    <w:rsid w:val="00E559BE"/>
    <w:rsid w:val="00E63D2E"/>
    <w:rsid w:val="00E64590"/>
    <w:rsid w:val="00E669E1"/>
    <w:rsid w:val="00E66C32"/>
    <w:rsid w:val="00EA4C26"/>
    <w:rsid w:val="00EA5716"/>
    <w:rsid w:val="00EA6FB9"/>
    <w:rsid w:val="00EB113C"/>
    <w:rsid w:val="00EB3090"/>
    <w:rsid w:val="00EB606C"/>
    <w:rsid w:val="00EC2107"/>
    <w:rsid w:val="00EC44B9"/>
    <w:rsid w:val="00EC4F06"/>
    <w:rsid w:val="00EC7E5D"/>
    <w:rsid w:val="00EE5758"/>
    <w:rsid w:val="00EF490F"/>
    <w:rsid w:val="00EF6728"/>
    <w:rsid w:val="00F00644"/>
    <w:rsid w:val="00F04D03"/>
    <w:rsid w:val="00F065D2"/>
    <w:rsid w:val="00F108F8"/>
    <w:rsid w:val="00F26FAF"/>
    <w:rsid w:val="00F336F1"/>
    <w:rsid w:val="00F42A65"/>
    <w:rsid w:val="00F52090"/>
    <w:rsid w:val="00F54B48"/>
    <w:rsid w:val="00F71ABA"/>
    <w:rsid w:val="00F777D3"/>
    <w:rsid w:val="00F869B8"/>
    <w:rsid w:val="00F86E3D"/>
    <w:rsid w:val="00F95441"/>
    <w:rsid w:val="00F95F6E"/>
    <w:rsid w:val="00F96133"/>
    <w:rsid w:val="00FB3C4D"/>
    <w:rsid w:val="00FC2AC2"/>
    <w:rsid w:val="00FD12E4"/>
    <w:rsid w:val="00FD3C95"/>
    <w:rsid w:val="00FE0E89"/>
    <w:rsid w:val="00F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482E1"/>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pPr>
      <w:widowControl w:val="0"/>
      <w:shd w:val="clear" w:color="auto" w:fill="FFFFFF"/>
      <w:autoSpaceDE w:val="0"/>
      <w:autoSpaceDN w:val="0"/>
      <w:adjustRightInd w:val="0"/>
      <w:spacing w:after="0" w:line="240" w:lineRule="auto"/>
      <w:jc w:val="both"/>
    </w:pPr>
    <w:rPr>
      <w:rFonts w:ascii="Calibri" w:eastAsia="Times New Roman" w:hAnsi="Calibri" w:cs="Calibri"/>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rPr>
      <w:rFonts w:ascii="Calibri" w:eastAsia="Times New Roman" w:hAnsi="Calibri" w:cs="Calibri"/>
      <w:color w:val="44546A"/>
    </w:rPr>
  </w:style>
  <w:style w:type="paragraph" w:styleId="Footer">
    <w:name w:val="footer"/>
    <w:basedOn w:val="Normal"/>
    <w:link w:val="FooterChar"/>
    <w:uiPriority w:val="99"/>
    <w:pPr>
      <w:pBdr>
        <w:top w:val="single" w:sz="6" w:space="0" w:color="D9D9D9"/>
      </w:pBdr>
      <w:jc w:val="right"/>
    </w:pPr>
  </w:style>
  <w:style w:type="character" w:customStyle="1" w:styleId="FooterChar">
    <w:name w:val="Footer Char"/>
    <w:basedOn w:val="DefaultParagraphFont"/>
    <w:link w:val="Footer"/>
    <w:uiPriority w:val="99"/>
    <w:rPr>
      <w:rFonts w:ascii="Calibri" w:eastAsia="Times New Roman" w:hAnsi="Calibri" w:cs="Calibri"/>
      <w:color w:val="44546A"/>
    </w:rPr>
  </w:style>
  <w:style w:type="character" w:styleId="Hyperlink">
    <w:name w:val="Hyperlink"/>
    <w:basedOn w:val="DefaultParagraphFont"/>
    <w:uiPriority w:val="99"/>
    <w:qFormat/>
    <w:rPr>
      <w:rFonts w:ascii="Calibri" w:eastAsia="Times New Roman" w:hAnsi="Calibri" w:cs="Calibri"/>
      <w:color w:val="5B9BD5"/>
      <w:sz w:val="22"/>
      <w:szCs w:val="22"/>
      <w:u w:val="single"/>
    </w:rPr>
  </w:style>
  <w:style w:type="paragraph" w:styleId="BalloonText">
    <w:name w:val="Balloon Text"/>
    <w:basedOn w:val="Normal"/>
    <w:link w:val="BalloonTextChar"/>
    <w:uiPriority w:val="99"/>
    <w:semiHidden/>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color w:val="44546A"/>
      <w:sz w:val="16"/>
      <w:szCs w:val="16"/>
    </w:rPr>
  </w:style>
  <w:style w:type="paragraph" w:styleId="ListParagraph">
    <w:name w:val="List Paragraph"/>
    <w:basedOn w:val="Normal"/>
    <w:uiPriority w:val="34"/>
    <w:qFormat/>
    <w:pPr>
      <w:ind w:left="720"/>
    </w:pPr>
  </w:style>
  <w:style w:type="character" w:styleId="CommentReference">
    <w:name w:val="annotation reference"/>
    <w:basedOn w:val="DefaultParagraphFont"/>
    <w:uiPriority w:val="99"/>
    <w:semiHidden/>
    <w:unhideWhenUsed/>
    <w:rsid w:val="008D36B5"/>
    <w:rPr>
      <w:sz w:val="18"/>
      <w:szCs w:val="18"/>
    </w:rPr>
  </w:style>
  <w:style w:type="paragraph" w:styleId="CommentText">
    <w:name w:val="annotation text"/>
    <w:basedOn w:val="Normal"/>
    <w:link w:val="CommentTextChar"/>
    <w:uiPriority w:val="99"/>
    <w:semiHidden/>
    <w:unhideWhenUsed/>
    <w:rsid w:val="008D36B5"/>
    <w:rPr>
      <w:sz w:val="24"/>
      <w:szCs w:val="24"/>
    </w:rPr>
  </w:style>
  <w:style w:type="character" w:customStyle="1" w:styleId="CommentTextChar">
    <w:name w:val="Comment Text Char"/>
    <w:basedOn w:val="DefaultParagraphFont"/>
    <w:link w:val="CommentText"/>
    <w:uiPriority w:val="99"/>
    <w:semiHidden/>
    <w:rsid w:val="008D36B5"/>
    <w:rPr>
      <w:rFonts w:ascii="Calibri" w:eastAsia="Times New Roman" w:hAnsi="Calibri" w:cs="Calibri"/>
      <w:color w:val="44546A"/>
      <w:sz w:val="24"/>
      <w:szCs w:val="24"/>
      <w:shd w:val="clear" w:color="auto" w:fill="FFFFFF"/>
    </w:rPr>
  </w:style>
  <w:style w:type="paragraph" w:styleId="CommentSubject">
    <w:name w:val="annotation subject"/>
    <w:basedOn w:val="CommentText"/>
    <w:next w:val="CommentText"/>
    <w:link w:val="CommentSubjectChar"/>
    <w:uiPriority w:val="99"/>
    <w:semiHidden/>
    <w:unhideWhenUsed/>
    <w:rsid w:val="008D36B5"/>
    <w:rPr>
      <w:b/>
      <w:bCs/>
      <w:sz w:val="20"/>
      <w:szCs w:val="20"/>
    </w:rPr>
  </w:style>
  <w:style w:type="character" w:customStyle="1" w:styleId="CommentSubjectChar">
    <w:name w:val="Comment Subject Char"/>
    <w:basedOn w:val="CommentTextChar"/>
    <w:link w:val="CommentSubject"/>
    <w:uiPriority w:val="99"/>
    <w:semiHidden/>
    <w:rsid w:val="008D36B5"/>
    <w:rPr>
      <w:rFonts w:ascii="Calibri" w:eastAsia="Times New Roman" w:hAnsi="Calibri" w:cs="Calibri"/>
      <w:b/>
      <w:bCs/>
      <w:color w:val="44546A"/>
      <w:sz w:val="20"/>
      <w:szCs w:val="20"/>
      <w:shd w:val="clear" w:color="auto" w:fill="FFFFFF"/>
    </w:rPr>
  </w:style>
  <w:style w:type="paragraph" w:styleId="Revision">
    <w:name w:val="Revision"/>
    <w:hidden/>
    <w:uiPriority w:val="99"/>
    <w:semiHidden/>
    <w:rsid w:val="008D36B5"/>
    <w:pPr>
      <w:spacing w:after="0" w:line="240" w:lineRule="auto"/>
    </w:pPr>
    <w:rPr>
      <w:rFonts w:ascii="Calibri" w:eastAsia="Times New Roman" w:hAnsi="Calibri" w:cs="Calibri"/>
      <w:color w:val="44546A"/>
    </w:rPr>
  </w:style>
  <w:style w:type="character" w:styleId="FollowedHyperlink">
    <w:name w:val="FollowedHyperlink"/>
    <w:basedOn w:val="DefaultParagraphFont"/>
    <w:uiPriority w:val="99"/>
    <w:semiHidden/>
    <w:unhideWhenUsed/>
    <w:rsid w:val="009E3A73"/>
    <w:rPr>
      <w:color w:val="954F72" w:themeColor="followedHyperlink"/>
      <w:u w:val="single"/>
    </w:rPr>
  </w:style>
  <w:style w:type="character" w:styleId="UnresolvedMention">
    <w:name w:val="Unresolved Mention"/>
    <w:basedOn w:val="DefaultParagraphFont"/>
    <w:uiPriority w:val="99"/>
    <w:rsid w:val="009E3A73"/>
    <w:rPr>
      <w:color w:val="605E5C"/>
      <w:shd w:val="clear" w:color="auto" w:fill="E1DFDD"/>
    </w:rPr>
  </w:style>
  <w:style w:type="paragraph" w:customStyle="1" w:styleId="Default">
    <w:name w:val="Default"/>
    <w:rsid w:val="000B4B1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D18F2"/>
    <w:pPr>
      <w:widowControl/>
      <w:shd w:val="clear" w:color="auto" w:fill="auto"/>
      <w:autoSpaceDE/>
      <w:autoSpaceDN/>
      <w:adjustRightInd/>
      <w:spacing w:before="100" w:beforeAutospacing="1" w:after="100" w:afterAutospacing="1"/>
      <w:jc w:val="left"/>
    </w:pPr>
    <w:rPr>
      <w:rFonts w:ascii="Times New Roman" w:hAnsi="Times New Roman" w:cs="Times New Roman"/>
      <w:color w:val="auto"/>
      <w:sz w:val="24"/>
      <w:szCs w:val="24"/>
    </w:rPr>
  </w:style>
  <w:style w:type="character" w:styleId="Emphasis">
    <w:name w:val="Emphasis"/>
    <w:basedOn w:val="DefaultParagraphFont"/>
    <w:uiPriority w:val="20"/>
    <w:qFormat/>
    <w:rsid w:val="001D18F2"/>
    <w:rPr>
      <w:i/>
      <w:iCs/>
    </w:rPr>
  </w:style>
  <w:style w:type="character" w:styleId="PageNumber">
    <w:name w:val="page number"/>
    <w:basedOn w:val="DefaultParagraphFont"/>
    <w:uiPriority w:val="99"/>
    <w:rsid w:val="00D3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56983">
      <w:bodyDiv w:val="1"/>
      <w:marLeft w:val="0"/>
      <w:marRight w:val="0"/>
      <w:marTop w:val="0"/>
      <w:marBottom w:val="0"/>
      <w:divBdr>
        <w:top w:val="none" w:sz="0" w:space="0" w:color="auto"/>
        <w:left w:val="none" w:sz="0" w:space="0" w:color="auto"/>
        <w:bottom w:val="none" w:sz="0" w:space="0" w:color="auto"/>
        <w:right w:val="none" w:sz="0" w:space="0" w:color="auto"/>
      </w:divBdr>
    </w:div>
    <w:div w:id="20395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0E89647-D84E-6242-9EEF-F2D22460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Jeannette Leary</dc:creator>
  <cp:keywords>
  </cp:keywords>
  <dc:description>
  </dc:description>
  <cp:lastModifiedBy>Amanda Elolampi</cp:lastModifiedBy>
  <cp:revision>2</cp:revision>
  <cp:lastPrinted>2021-05-20T17:57:00Z</cp:lastPrinted>
  <dcterms:created xsi:type="dcterms:W3CDTF">2021-11-10T20:36:00Z</dcterms:created>
  <dcterms:modified xsi:type="dcterms:W3CDTF">2021-11-10T20:36:00Z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57066957 v1</vt:lpwstr>
  </property>
</Properties>
</file>